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73" w:rsidRDefault="00555673" w:rsidP="004F0173">
      <w:pPr>
        <w:pStyle w:val="Heading7"/>
        <w:jc w:val="center"/>
        <w:rPr>
          <w:rFonts w:ascii="Arial" w:eastAsia="Arial Unicode MS" w:hAnsi="Arial" w:cs="Arial"/>
          <w:sz w:val="52"/>
          <w:szCs w:val="52"/>
        </w:rPr>
      </w:pPr>
      <w:bookmarkStart w:id="0" w:name="_Toc245206059"/>
      <w:bookmarkStart w:id="1" w:name="_Toc245286374"/>
    </w:p>
    <w:p w:rsidR="00555673" w:rsidRDefault="00555673" w:rsidP="004F0173">
      <w:pPr>
        <w:pStyle w:val="Heading7"/>
        <w:jc w:val="center"/>
        <w:rPr>
          <w:rFonts w:ascii="Arial" w:eastAsia="Arial Unicode MS" w:hAnsi="Arial" w:cs="Arial"/>
          <w:sz w:val="52"/>
          <w:szCs w:val="52"/>
        </w:rPr>
      </w:pPr>
    </w:p>
    <w:p w:rsidR="00555673" w:rsidRDefault="00BE6BC4" w:rsidP="004F0173">
      <w:pPr>
        <w:pStyle w:val="Heading7"/>
        <w:jc w:val="center"/>
        <w:rPr>
          <w:rFonts w:ascii="Arial" w:eastAsia="Arial Unicode MS" w:hAnsi="Arial" w:cs="Arial"/>
          <w:sz w:val="52"/>
          <w:szCs w:val="52"/>
        </w:rPr>
      </w:pPr>
      <w:r>
        <w:rPr>
          <w:noProof/>
          <w:lang w:eastAsia="et-E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0pt;height:178.5pt;visibility:visible" filled="t">
            <v:imagedata r:id="rId7" o:title=""/>
          </v:shape>
        </w:pict>
      </w:r>
    </w:p>
    <w:p w:rsidR="00555673" w:rsidRDefault="00555673" w:rsidP="004F0173">
      <w:pPr>
        <w:pStyle w:val="Heading7"/>
        <w:jc w:val="center"/>
        <w:rPr>
          <w:rFonts w:ascii="Arial" w:eastAsia="Arial Unicode MS" w:hAnsi="Arial" w:cs="Arial"/>
          <w:sz w:val="52"/>
          <w:szCs w:val="52"/>
        </w:rPr>
      </w:pPr>
    </w:p>
    <w:p w:rsidR="00555673" w:rsidRDefault="00555673" w:rsidP="004F0173">
      <w:pPr>
        <w:pStyle w:val="Heading7"/>
        <w:jc w:val="center"/>
        <w:rPr>
          <w:rFonts w:ascii="Arial" w:eastAsia="Arial Unicode MS" w:hAnsi="Arial" w:cs="Arial"/>
          <w:sz w:val="52"/>
          <w:szCs w:val="52"/>
        </w:rPr>
      </w:pPr>
    </w:p>
    <w:p w:rsidR="00555673" w:rsidRPr="00214FB6" w:rsidRDefault="00555673" w:rsidP="004F0173">
      <w:pPr>
        <w:pStyle w:val="Heading7"/>
        <w:jc w:val="center"/>
        <w:rPr>
          <w:rFonts w:ascii="Arial" w:eastAsia="Arial Unicode MS" w:hAnsi="Arial" w:cs="Arial"/>
          <w:b/>
          <w:color w:val="336699"/>
          <w:sz w:val="52"/>
          <w:szCs w:val="52"/>
        </w:rPr>
      </w:pPr>
      <w:r>
        <w:rPr>
          <w:rFonts w:ascii="Arial" w:eastAsia="Arial Unicode MS" w:hAnsi="Arial" w:cs="Arial"/>
          <w:b/>
          <w:color w:val="336699"/>
          <w:sz w:val="52"/>
          <w:szCs w:val="52"/>
        </w:rPr>
        <w:t>VAIVARA</w:t>
      </w:r>
      <w:r w:rsidRPr="00214FB6">
        <w:rPr>
          <w:rFonts w:ascii="Arial" w:eastAsia="Arial Unicode MS" w:hAnsi="Arial" w:cs="Arial"/>
          <w:b/>
          <w:color w:val="336699"/>
          <w:sz w:val="52"/>
          <w:szCs w:val="52"/>
        </w:rPr>
        <w:t xml:space="preserve"> VALLA</w:t>
      </w:r>
    </w:p>
    <w:p w:rsidR="00555673" w:rsidRPr="00214FB6" w:rsidRDefault="00555673" w:rsidP="004F0173">
      <w:pPr>
        <w:pStyle w:val="Heading7"/>
        <w:jc w:val="center"/>
        <w:rPr>
          <w:rFonts w:ascii="Arial" w:eastAsia="Arial Unicode MS" w:hAnsi="Arial" w:cs="Arial"/>
          <w:b/>
          <w:color w:val="336699"/>
          <w:sz w:val="52"/>
          <w:szCs w:val="52"/>
        </w:rPr>
      </w:pPr>
      <w:r w:rsidRPr="00214FB6">
        <w:rPr>
          <w:rFonts w:ascii="Arial" w:eastAsia="Arial Unicode MS" w:hAnsi="Arial" w:cs="Arial"/>
          <w:b/>
          <w:color w:val="336699"/>
          <w:sz w:val="52"/>
          <w:szCs w:val="52"/>
        </w:rPr>
        <w:t>EELARVESTRATEEGIA</w:t>
      </w:r>
    </w:p>
    <w:p w:rsidR="00555673" w:rsidRPr="00214FB6" w:rsidRDefault="00555673" w:rsidP="004F0173">
      <w:pPr>
        <w:pStyle w:val="Heading7"/>
        <w:jc w:val="center"/>
        <w:rPr>
          <w:rFonts w:ascii="Arial" w:eastAsia="Arial Unicode MS" w:hAnsi="Arial" w:cs="Arial"/>
          <w:b/>
          <w:color w:val="336699"/>
          <w:sz w:val="52"/>
          <w:szCs w:val="52"/>
        </w:rPr>
      </w:pPr>
      <w:r w:rsidRPr="00214FB6">
        <w:rPr>
          <w:rFonts w:ascii="Arial" w:eastAsia="Arial Unicode MS" w:hAnsi="Arial" w:cs="Arial"/>
          <w:b/>
          <w:color w:val="336699"/>
          <w:sz w:val="52"/>
          <w:szCs w:val="52"/>
        </w:rPr>
        <w:t>2013-2016</w:t>
      </w:r>
    </w:p>
    <w:p w:rsidR="00555673" w:rsidRDefault="00555673" w:rsidP="004F0173">
      <w:pPr>
        <w:pStyle w:val="Heading7"/>
        <w:jc w:val="center"/>
        <w:rPr>
          <w:rFonts w:ascii="Arial" w:eastAsia="Arial Unicode MS" w:hAnsi="Arial" w:cs="Arial"/>
          <w:b/>
          <w:sz w:val="52"/>
          <w:szCs w:val="52"/>
        </w:rPr>
      </w:pPr>
    </w:p>
    <w:p w:rsidR="00555673" w:rsidRDefault="00555673" w:rsidP="000822F8">
      <w:pPr>
        <w:pStyle w:val="Heading1"/>
        <w:suppressAutoHyphens w:val="0"/>
        <w:jc w:val="left"/>
        <w:rPr>
          <w:rFonts w:ascii="Arial" w:hAnsi="Arial" w:cs="Arial"/>
          <w:i/>
          <w:sz w:val="28"/>
          <w:szCs w:val="28"/>
        </w:rPr>
      </w:pPr>
    </w:p>
    <w:p w:rsidR="00555673" w:rsidRDefault="00555673">
      <w:pPr>
        <w:spacing w:after="200" w:line="276" w:lineRule="auto"/>
        <w:rPr>
          <w:rFonts w:ascii="Arial" w:hAnsi="Arial" w:cs="Arial"/>
          <w:b/>
          <w:bCs/>
          <w:i/>
          <w:kern w:val="32"/>
          <w:sz w:val="28"/>
          <w:szCs w:val="28"/>
          <w:lang w:eastAsia="ar-SA"/>
        </w:rPr>
      </w:pPr>
      <w:r>
        <w:rPr>
          <w:rFonts w:ascii="Arial" w:hAnsi="Arial" w:cs="Arial"/>
          <w:i/>
          <w:sz w:val="28"/>
          <w:szCs w:val="28"/>
        </w:rPr>
        <w:br w:type="page"/>
      </w:r>
    </w:p>
    <w:p w:rsidR="00555673" w:rsidRDefault="00555673" w:rsidP="00C81240">
      <w:pPr>
        <w:pStyle w:val="Heading1"/>
        <w:suppressAutoHyphens w:val="0"/>
        <w:spacing w:before="0" w:after="0"/>
        <w:jc w:val="left"/>
        <w:rPr>
          <w:rFonts w:ascii="Arial" w:hAnsi="Arial" w:cs="Arial"/>
          <w:i/>
          <w:sz w:val="28"/>
          <w:szCs w:val="28"/>
        </w:rPr>
      </w:pPr>
    </w:p>
    <w:p w:rsidR="00555673" w:rsidRDefault="00555673" w:rsidP="00C81240">
      <w:pPr>
        <w:pStyle w:val="Heading1"/>
        <w:suppressAutoHyphens w:val="0"/>
        <w:spacing w:before="0" w:after="0"/>
        <w:jc w:val="left"/>
        <w:rPr>
          <w:rFonts w:ascii="Arial" w:hAnsi="Arial" w:cs="Arial"/>
          <w:i/>
          <w:sz w:val="28"/>
          <w:szCs w:val="28"/>
        </w:rPr>
      </w:pPr>
      <w:r>
        <w:rPr>
          <w:rFonts w:ascii="Arial" w:hAnsi="Arial" w:cs="Arial"/>
          <w:i/>
          <w:sz w:val="28"/>
          <w:szCs w:val="28"/>
        </w:rPr>
        <w:t>Sisukord</w:t>
      </w:r>
    </w:p>
    <w:p w:rsidR="00555673" w:rsidRDefault="00555673" w:rsidP="00C81240">
      <w:pPr>
        <w:rPr>
          <w:lang w:eastAsia="ar-SA"/>
        </w:rPr>
      </w:pPr>
    </w:p>
    <w:p w:rsidR="00555673" w:rsidRDefault="00555673" w:rsidP="00C81240">
      <w:pPr>
        <w:rPr>
          <w:lang w:eastAsia="ar-SA"/>
        </w:rPr>
      </w:pPr>
    </w:p>
    <w:p w:rsidR="00555673" w:rsidRPr="00BF2E3D" w:rsidRDefault="00555673" w:rsidP="002132B1">
      <w:pPr>
        <w:pStyle w:val="ListParagraph"/>
        <w:numPr>
          <w:ilvl w:val="3"/>
          <w:numId w:val="15"/>
        </w:numPr>
        <w:tabs>
          <w:tab w:val="clear" w:pos="2880"/>
          <w:tab w:val="right" w:pos="851"/>
        </w:tabs>
        <w:spacing w:line="360" w:lineRule="auto"/>
        <w:ind w:left="567" w:hanging="357"/>
        <w:jc w:val="both"/>
      </w:pPr>
      <w:r w:rsidRPr="00BF2E3D">
        <w:t>Sissejuhatus</w:t>
      </w:r>
      <w:r w:rsidRPr="00BF2E3D">
        <w:rPr>
          <w:lang w:eastAsia="ar-SA"/>
        </w:rPr>
        <w:tab/>
        <w:t>...........................................</w:t>
      </w:r>
      <w:r w:rsidR="002132B1">
        <w:rPr>
          <w:lang w:eastAsia="ar-SA"/>
        </w:rPr>
        <w:t>............................</w:t>
      </w:r>
      <w:r w:rsidRPr="00BF2E3D">
        <w:rPr>
          <w:lang w:eastAsia="ar-SA"/>
        </w:rPr>
        <w:t>............................................... 3</w:t>
      </w:r>
    </w:p>
    <w:p w:rsidR="00555673" w:rsidRPr="00BF2E3D" w:rsidRDefault="00555673" w:rsidP="002132B1">
      <w:pPr>
        <w:pStyle w:val="ListParagraph"/>
        <w:numPr>
          <w:ilvl w:val="3"/>
          <w:numId w:val="15"/>
        </w:numPr>
        <w:tabs>
          <w:tab w:val="clear" w:pos="2880"/>
          <w:tab w:val="right" w:pos="851"/>
        </w:tabs>
        <w:spacing w:line="360" w:lineRule="auto"/>
        <w:ind w:left="567" w:hanging="357"/>
        <w:jc w:val="both"/>
      </w:pPr>
      <w:r w:rsidRPr="00BF2E3D">
        <w:t>Sotsiaalmajandusliku keskkonna analüüs ja prognoos</w:t>
      </w:r>
      <w:r w:rsidRPr="00BF2E3D">
        <w:rPr>
          <w:rStyle w:val="Heading3Char"/>
          <w:rFonts w:ascii="Times New Roman" w:hAnsi="Times New Roman" w:cs="Times New Roman"/>
          <w:b w:val="0"/>
          <w:sz w:val="24"/>
          <w:szCs w:val="24"/>
        </w:rPr>
        <w:tab/>
        <w:t>.</w:t>
      </w:r>
      <w:r w:rsidR="002132B1">
        <w:rPr>
          <w:rStyle w:val="Heading3Char"/>
          <w:rFonts w:ascii="Times New Roman" w:hAnsi="Times New Roman" w:cs="Times New Roman"/>
          <w:b w:val="0"/>
          <w:sz w:val="24"/>
          <w:szCs w:val="24"/>
        </w:rPr>
        <w:t>.......................</w:t>
      </w:r>
      <w:r w:rsidRPr="00BF2E3D">
        <w:rPr>
          <w:rStyle w:val="Heading3Char"/>
          <w:rFonts w:ascii="Times New Roman" w:hAnsi="Times New Roman" w:cs="Times New Roman"/>
          <w:b w:val="0"/>
          <w:sz w:val="24"/>
          <w:szCs w:val="24"/>
        </w:rPr>
        <w:t>....................... 4</w:t>
      </w:r>
    </w:p>
    <w:p w:rsidR="00555673" w:rsidRPr="00BF2E3D" w:rsidRDefault="00555673" w:rsidP="002132B1">
      <w:pPr>
        <w:pStyle w:val="ListParagraph"/>
        <w:numPr>
          <w:ilvl w:val="1"/>
          <w:numId w:val="17"/>
        </w:numPr>
        <w:tabs>
          <w:tab w:val="right" w:pos="1276"/>
        </w:tabs>
        <w:spacing w:line="360" w:lineRule="auto"/>
        <w:ind w:left="993" w:hanging="357"/>
        <w:jc w:val="both"/>
      </w:pPr>
      <w:r w:rsidRPr="00BF2E3D">
        <w:t>Makromajanduslik keskkond</w:t>
      </w:r>
      <w:r w:rsidRPr="00BF2E3D">
        <w:rPr>
          <w:rStyle w:val="Heading3Char"/>
          <w:rFonts w:ascii="Times New Roman" w:hAnsi="Times New Roman" w:cs="Times New Roman"/>
          <w:b w:val="0"/>
          <w:sz w:val="24"/>
          <w:szCs w:val="24"/>
        </w:rPr>
        <w:tab/>
        <w:t>......</w:t>
      </w:r>
      <w:r w:rsidR="002132B1">
        <w:rPr>
          <w:rStyle w:val="Heading3Char"/>
          <w:rFonts w:ascii="Times New Roman" w:hAnsi="Times New Roman" w:cs="Times New Roman"/>
          <w:b w:val="0"/>
          <w:sz w:val="24"/>
          <w:szCs w:val="24"/>
        </w:rPr>
        <w:t>..........................</w:t>
      </w:r>
      <w:r w:rsidRPr="00BF2E3D">
        <w:rPr>
          <w:rStyle w:val="Heading3Char"/>
          <w:rFonts w:ascii="Times New Roman" w:hAnsi="Times New Roman" w:cs="Times New Roman"/>
          <w:b w:val="0"/>
          <w:sz w:val="24"/>
          <w:szCs w:val="24"/>
        </w:rPr>
        <w:t>.................................................. 4</w:t>
      </w:r>
    </w:p>
    <w:p w:rsidR="00555673" w:rsidRPr="00BF2E3D" w:rsidRDefault="00555673" w:rsidP="002132B1">
      <w:pPr>
        <w:pStyle w:val="ListParagraph"/>
        <w:numPr>
          <w:ilvl w:val="1"/>
          <w:numId w:val="17"/>
        </w:numPr>
        <w:tabs>
          <w:tab w:val="right" w:pos="1276"/>
        </w:tabs>
        <w:spacing w:line="360" w:lineRule="auto"/>
        <w:ind w:left="993" w:hanging="357"/>
        <w:jc w:val="both"/>
      </w:pPr>
      <w:r w:rsidRPr="00BF2E3D">
        <w:t>Riigi eelarvestrateegia</w:t>
      </w:r>
      <w:r w:rsidRPr="00BF2E3D">
        <w:rPr>
          <w:rStyle w:val="Heading3Char"/>
          <w:rFonts w:ascii="Times New Roman" w:hAnsi="Times New Roman" w:cs="Times New Roman"/>
          <w:b w:val="0"/>
          <w:sz w:val="24"/>
          <w:szCs w:val="24"/>
        </w:rPr>
        <w:tab/>
        <w:t>.........................................</w:t>
      </w:r>
      <w:r w:rsidR="002132B1">
        <w:rPr>
          <w:rStyle w:val="Heading3Char"/>
          <w:rFonts w:ascii="Times New Roman" w:hAnsi="Times New Roman" w:cs="Times New Roman"/>
          <w:b w:val="0"/>
          <w:sz w:val="24"/>
          <w:szCs w:val="24"/>
        </w:rPr>
        <w:t>...........................</w:t>
      </w:r>
      <w:r w:rsidRPr="00BF2E3D">
        <w:rPr>
          <w:rStyle w:val="Heading3Char"/>
          <w:rFonts w:ascii="Times New Roman" w:hAnsi="Times New Roman" w:cs="Times New Roman"/>
          <w:b w:val="0"/>
          <w:sz w:val="24"/>
          <w:szCs w:val="24"/>
        </w:rPr>
        <w:t>.......................... 6</w:t>
      </w:r>
    </w:p>
    <w:p w:rsidR="00555673" w:rsidRPr="00BF2E3D" w:rsidRDefault="00555673" w:rsidP="002132B1">
      <w:pPr>
        <w:pStyle w:val="ListParagraph"/>
        <w:numPr>
          <w:ilvl w:val="1"/>
          <w:numId w:val="17"/>
        </w:numPr>
        <w:tabs>
          <w:tab w:val="right" w:pos="1276"/>
        </w:tabs>
        <w:spacing w:line="360" w:lineRule="auto"/>
        <w:ind w:left="993" w:hanging="357"/>
        <w:jc w:val="both"/>
      </w:pPr>
      <w:r w:rsidRPr="00BF2E3D">
        <w:t>Kohalik tegevuskeskkond</w:t>
      </w:r>
      <w:r w:rsidRPr="00BF2E3D">
        <w:rPr>
          <w:rStyle w:val="Heading3Char"/>
          <w:rFonts w:ascii="Times New Roman" w:hAnsi="Times New Roman" w:cs="Times New Roman"/>
          <w:b w:val="0"/>
          <w:sz w:val="24"/>
          <w:szCs w:val="24"/>
        </w:rPr>
        <w:tab/>
        <w:t>..............................</w:t>
      </w:r>
      <w:r w:rsidR="002132B1">
        <w:rPr>
          <w:rStyle w:val="Heading3Char"/>
          <w:rFonts w:ascii="Times New Roman" w:hAnsi="Times New Roman" w:cs="Times New Roman"/>
          <w:b w:val="0"/>
          <w:sz w:val="24"/>
          <w:szCs w:val="24"/>
        </w:rPr>
        <w:t>.....................</w:t>
      </w:r>
      <w:r w:rsidRPr="00BF2E3D">
        <w:rPr>
          <w:rStyle w:val="Heading3Char"/>
          <w:rFonts w:ascii="Times New Roman" w:hAnsi="Times New Roman" w:cs="Times New Roman"/>
          <w:b w:val="0"/>
          <w:sz w:val="24"/>
          <w:szCs w:val="24"/>
        </w:rPr>
        <w:t>............................... 7</w:t>
      </w:r>
    </w:p>
    <w:p w:rsidR="00555673" w:rsidRPr="00BF2E3D" w:rsidRDefault="00555673" w:rsidP="002132B1">
      <w:pPr>
        <w:pStyle w:val="ListParagraph"/>
        <w:numPr>
          <w:ilvl w:val="3"/>
          <w:numId w:val="15"/>
        </w:numPr>
        <w:tabs>
          <w:tab w:val="clear" w:pos="2880"/>
          <w:tab w:val="right" w:pos="851"/>
        </w:tabs>
        <w:spacing w:line="360" w:lineRule="auto"/>
        <w:ind w:left="567" w:hanging="357"/>
        <w:jc w:val="both"/>
      </w:pPr>
      <w:r w:rsidRPr="00BF2E3D">
        <w:t>Tulubaasi ülevaade ja prognoos</w:t>
      </w:r>
      <w:r w:rsidRPr="00BF2E3D">
        <w:rPr>
          <w:rStyle w:val="Heading3Char"/>
          <w:rFonts w:ascii="Times New Roman" w:hAnsi="Times New Roman" w:cs="Times New Roman"/>
          <w:b w:val="0"/>
          <w:sz w:val="24"/>
          <w:szCs w:val="24"/>
        </w:rPr>
        <w:tab/>
        <w:t>........</w:t>
      </w:r>
      <w:r w:rsidR="002132B1">
        <w:rPr>
          <w:rStyle w:val="Heading3Char"/>
          <w:rFonts w:ascii="Times New Roman" w:hAnsi="Times New Roman" w:cs="Times New Roman"/>
          <w:b w:val="0"/>
          <w:sz w:val="24"/>
          <w:szCs w:val="24"/>
        </w:rPr>
        <w:t>.......................</w:t>
      </w:r>
      <w:r w:rsidRPr="00BF2E3D">
        <w:rPr>
          <w:rStyle w:val="Heading3Char"/>
          <w:rFonts w:ascii="Times New Roman" w:hAnsi="Times New Roman" w:cs="Times New Roman"/>
          <w:b w:val="0"/>
          <w:sz w:val="24"/>
          <w:szCs w:val="24"/>
        </w:rPr>
        <w:t>................................................... 9</w:t>
      </w:r>
    </w:p>
    <w:p w:rsidR="00555673" w:rsidRPr="00BF2E3D" w:rsidRDefault="00555673" w:rsidP="002132B1">
      <w:pPr>
        <w:pStyle w:val="ListParagraph"/>
        <w:numPr>
          <w:ilvl w:val="1"/>
          <w:numId w:val="18"/>
        </w:numPr>
        <w:tabs>
          <w:tab w:val="right" w:pos="1276"/>
        </w:tabs>
        <w:spacing w:line="360" w:lineRule="auto"/>
        <w:ind w:left="993" w:hanging="357"/>
        <w:jc w:val="both"/>
      </w:pPr>
      <w:r w:rsidRPr="00BF2E3D">
        <w:t>Tulumaks</w:t>
      </w:r>
      <w:r w:rsidRPr="00BF2E3D">
        <w:rPr>
          <w:rStyle w:val="Heading3Char"/>
          <w:rFonts w:ascii="Times New Roman" w:hAnsi="Times New Roman" w:cs="Times New Roman"/>
          <w:b w:val="0"/>
          <w:sz w:val="24"/>
          <w:szCs w:val="24"/>
        </w:rPr>
        <w:tab/>
        <w:t>..................................</w:t>
      </w:r>
      <w:r w:rsidR="002132B1">
        <w:rPr>
          <w:rStyle w:val="Heading3Char"/>
          <w:rFonts w:ascii="Times New Roman" w:hAnsi="Times New Roman" w:cs="Times New Roman"/>
          <w:b w:val="0"/>
          <w:sz w:val="24"/>
          <w:szCs w:val="24"/>
        </w:rPr>
        <w:t>...................</w:t>
      </w:r>
      <w:r w:rsidRPr="00BF2E3D">
        <w:rPr>
          <w:rStyle w:val="Heading3Char"/>
          <w:rFonts w:ascii="Times New Roman" w:hAnsi="Times New Roman" w:cs="Times New Roman"/>
          <w:b w:val="0"/>
          <w:sz w:val="24"/>
          <w:szCs w:val="24"/>
        </w:rPr>
        <w:t>................................................... 10</w:t>
      </w:r>
    </w:p>
    <w:p w:rsidR="00555673" w:rsidRPr="00BF2E3D" w:rsidRDefault="00555673" w:rsidP="002132B1">
      <w:pPr>
        <w:pStyle w:val="ListParagraph"/>
        <w:numPr>
          <w:ilvl w:val="1"/>
          <w:numId w:val="18"/>
        </w:numPr>
        <w:tabs>
          <w:tab w:val="right" w:pos="1276"/>
        </w:tabs>
        <w:spacing w:line="360" w:lineRule="auto"/>
        <w:ind w:left="993" w:hanging="357"/>
        <w:jc w:val="both"/>
      </w:pPr>
      <w:r w:rsidRPr="00BF2E3D">
        <w:t>Maamaks</w:t>
      </w:r>
      <w:r w:rsidRPr="00BF2E3D">
        <w:rPr>
          <w:rStyle w:val="Heading3Char"/>
          <w:rFonts w:ascii="Times New Roman" w:hAnsi="Times New Roman" w:cs="Times New Roman"/>
          <w:b w:val="0"/>
          <w:sz w:val="24"/>
          <w:szCs w:val="24"/>
        </w:rPr>
        <w:tab/>
        <w:t>...................................</w:t>
      </w:r>
      <w:r w:rsidR="002132B1">
        <w:rPr>
          <w:rStyle w:val="Heading3Char"/>
          <w:rFonts w:ascii="Times New Roman" w:hAnsi="Times New Roman" w:cs="Times New Roman"/>
          <w:b w:val="0"/>
          <w:sz w:val="24"/>
          <w:szCs w:val="24"/>
        </w:rPr>
        <w:t>..................</w:t>
      </w:r>
      <w:r w:rsidRPr="00BF2E3D">
        <w:rPr>
          <w:rStyle w:val="Heading3Char"/>
          <w:rFonts w:ascii="Times New Roman" w:hAnsi="Times New Roman" w:cs="Times New Roman"/>
          <w:b w:val="0"/>
          <w:sz w:val="24"/>
          <w:szCs w:val="24"/>
        </w:rPr>
        <w:t>................................................... 11</w:t>
      </w:r>
    </w:p>
    <w:p w:rsidR="00555673" w:rsidRPr="00BF2E3D" w:rsidRDefault="00555673" w:rsidP="002132B1">
      <w:pPr>
        <w:pStyle w:val="ListParagraph"/>
        <w:numPr>
          <w:ilvl w:val="1"/>
          <w:numId w:val="18"/>
        </w:numPr>
        <w:tabs>
          <w:tab w:val="right" w:pos="1276"/>
        </w:tabs>
        <w:spacing w:line="360" w:lineRule="auto"/>
        <w:ind w:left="993" w:hanging="357"/>
        <w:jc w:val="both"/>
      </w:pPr>
      <w:r>
        <w:t>Ressursitasud</w:t>
      </w:r>
      <w:r w:rsidRPr="00BF2E3D">
        <w:rPr>
          <w:rStyle w:val="Heading3Char"/>
          <w:rFonts w:ascii="Times New Roman" w:hAnsi="Times New Roman" w:cs="Times New Roman"/>
          <w:b w:val="0"/>
          <w:sz w:val="24"/>
          <w:szCs w:val="24"/>
        </w:rPr>
        <w:tab/>
        <w:t>..................................................</w:t>
      </w:r>
      <w:r w:rsidR="002132B1">
        <w:rPr>
          <w:rStyle w:val="Heading3Char"/>
          <w:rFonts w:ascii="Times New Roman" w:hAnsi="Times New Roman" w:cs="Times New Roman"/>
          <w:b w:val="0"/>
          <w:sz w:val="24"/>
          <w:szCs w:val="24"/>
        </w:rPr>
        <w:t>.........................</w:t>
      </w:r>
      <w:r w:rsidRPr="00BF2E3D">
        <w:rPr>
          <w:rStyle w:val="Heading3Char"/>
          <w:rFonts w:ascii="Times New Roman" w:hAnsi="Times New Roman" w:cs="Times New Roman"/>
          <w:b w:val="0"/>
          <w:sz w:val="24"/>
          <w:szCs w:val="24"/>
        </w:rPr>
        <w:t>............................. 1</w:t>
      </w:r>
      <w:r>
        <w:rPr>
          <w:rStyle w:val="Heading3Char"/>
          <w:rFonts w:ascii="Times New Roman" w:hAnsi="Times New Roman" w:cs="Times New Roman"/>
          <w:b w:val="0"/>
          <w:sz w:val="24"/>
          <w:szCs w:val="24"/>
        </w:rPr>
        <w:t>2</w:t>
      </w:r>
    </w:p>
    <w:p w:rsidR="00555673" w:rsidRPr="00EE5D85" w:rsidRDefault="00555673" w:rsidP="002132B1">
      <w:pPr>
        <w:pStyle w:val="ListParagraph"/>
        <w:numPr>
          <w:ilvl w:val="1"/>
          <w:numId w:val="18"/>
        </w:numPr>
        <w:tabs>
          <w:tab w:val="right" w:pos="1276"/>
        </w:tabs>
        <w:spacing w:line="360" w:lineRule="auto"/>
        <w:ind w:left="993" w:hanging="357"/>
        <w:jc w:val="both"/>
        <w:rPr>
          <w:rStyle w:val="Heading3Char"/>
          <w:rFonts w:ascii="Times New Roman" w:hAnsi="Times New Roman" w:cs="Times New Roman"/>
          <w:b w:val="0"/>
          <w:bCs w:val="0"/>
          <w:sz w:val="24"/>
          <w:szCs w:val="24"/>
        </w:rPr>
      </w:pPr>
      <w:r w:rsidRPr="00BF2E3D">
        <w:t>Tasandusfond ja toetusfond</w:t>
      </w:r>
      <w:r w:rsidRPr="00BF2E3D">
        <w:rPr>
          <w:rStyle w:val="Heading3Char"/>
          <w:rFonts w:ascii="Times New Roman" w:hAnsi="Times New Roman" w:cs="Times New Roman"/>
          <w:b w:val="0"/>
          <w:sz w:val="24"/>
          <w:szCs w:val="24"/>
        </w:rPr>
        <w:tab/>
        <w:t>...........................................................</w:t>
      </w:r>
      <w:r w:rsidR="002132B1">
        <w:rPr>
          <w:rStyle w:val="Heading3Char"/>
          <w:rFonts w:ascii="Times New Roman" w:hAnsi="Times New Roman" w:cs="Times New Roman"/>
          <w:b w:val="0"/>
          <w:sz w:val="24"/>
          <w:szCs w:val="24"/>
        </w:rPr>
        <w:t>...</w:t>
      </w:r>
      <w:r>
        <w:rPr>
          <w:rStyle w:val="Heading3Char"/>
          <w:rFonts w:ascii="Times New Roman" w:hAnsi="Times New Roman" w:cs="Times New Roman"/>
          <w:b w:val="0"/>
          <w:sz w:val="24"/>
          <w:szCs w:val="24"/>
        </w:rPr>
        <w:t>.................. 13</w:t>
      </w:r>
    </w:p>
    <w:p w:rsidR="00555673" w:rsidRPr="00BF2E3D" w:rsidRDefault="00555673" w:rsidP="002132B1">
      <w:pPr>
        <w:pStyle w:val="ListParagraph"/>
        <w:numPr>
          <w:ilvl w:val="1"/>
          <w:numId w:val="18"/>
        </w:numPr>
        <w:tabs>
          <w:tab w:val="right" w:pos="1276"/>
        </w:tabs>
        <w:spacing w:line="360" w:lineRule="auto"/>
        <w:ind w:left="993" w:hanging="357"/>
        <w:jc w:val="both"/>
      </w:pPr>
      <w:r w:rsidRPr="00BF2E3D">
        <w:t>Muud põhitegevuse tulud</w:t>
      </w:r>
      <w:r w:rsidRPr="00BF2E3D">
        <w:rPr>
          <w:rStyle w:val="Heading3Char"/>
          <w:rFonts w:ascii="Times New Roman" w:hAnsi="Times New Roman" w:cs="Times New Roman"/>
          <w:b w:val="0"/>
          <w:sz w:val="24"/>
          <w:szCs w:val="24"/>
        </w:rPr>
        <w:tab/>
        <w:t>.......................................</w:t>
      </w:r>
      <w:r w:rsidR="002132B1">
        <w:rPr>
          <w:rStyle w:val="Heading3Char"/>
          <w:rFonts w:ascii="Times New Roman" w:hAnsi="Times New Roman" w:cs="Times New Roman"/>
          <w:b w:val="0"/>
          <w:sz w:val="24"/>
          <w:szCs w:val="24"/>
        </w:rPr>
        <w:t>.....................</w:t>
      </w:r>
      <w:r w:rsidRPr="00BF2E3D">
        <w:rPr>
          <w:rStyle w:val="Heading3Char"/>
          <w:rFonts w:ascii="Times New Roman" w:hAnsi="Times New Roman" w:cs="Times New Roman"/>
          <w:b w:val="0"/>
          <w:sz w:val="24"/>
          <w:szCs w:val="24"/>
        </w:rPr>
        <w:t>.................... 1</w:t>
      </w:r>
      <w:r>
        <w:rPr>
          <w:rStyle w:val="Heading3Char"/>
          <w:rFonts w:ascii="Times New Roman" w:hAnsi="Times New Roman" w:cs="Times New Roman"/>
          <w:b w:val="0"/>
          <w:sz w:val="24"/>
          <w:szCs w:val="24"/>
        </w:rPr>
        <w:t>4</w:t>
      </w:r>
    </w:p>
    <w:p w:rsidR="00555673" w:rsidRPr="00BF2E3D" w:rsidRDefault="00555673" w:rsidP="002132B1">
      <w:pPr>
        <w:pStyle w:val="ListParagraph"/>
        <w:numPr>
          <w:ilvl w:val="3"/>
          <w:numId w:val="15"/>
        </w:numPr>
        <w:tabs>
          <w:tab w:val="clear" w:pos="2880"/>
          <w:tab w:val="right" w:pos="851"/>
        </w:tabs>
        <w:spacing w:line="360" w:lineRule="auto"/>
        <w:ind w:left="567" w:hanging="357"/>
        <w:jc w:val="both"/>
      </w:pPr>
      <w:r w:rsidRPr="00BF2E3D">
        <w:t xml:space="preserve">Strateegilised eesmärgid ja </w:t>
      </w:r>
      <w:r>
        <w:t>tegevusvaldkonnad</w:t>
      </w:r>
      <w:r w:rsidRPr="00BF2E3D">
        <w:rPr>
          <w:rStyle w:val="Heading3Char"/>
          <w:rFonts w:ascii="Times New Roman" w:hAnsi="Times New Roman" w:cs="Times New Roman"/>
          <w:b w:val="0"/>
          <w:sz w:val="24"/>
          <w:szCs w:val="24"/>
        </w:rPr>
        <w:tab/>
        <w:t>...................................</w:t>
      </w:r>
      <w:r w:rsidR="002132B1">
        <w:rPr>
          <w:rStyle w:val="Heading3Char"/>
          <w:rFonts w:ascii="Times New Roman" w:hAnsi="Times New Roman" w:cs="Times New Roman"/>
          <w:b w:val="0"/>
          <w:sz w:val="24"/>
          <w:szCs w:val="24"/>
        </w:rPr>
        <w:t>........</w:t>
      </w:r>
      <w:r>
        <w:rPr>
          <w:rStyle w:val="Heading3Char"/>
          <w:rFonts w:ascii="Times New Roman" w:hAnsi="Times New Roman" w:cs="Times New Roman"/>
          <w:b w:val="0"/>
          <w:sz w:val="24"/>
          <w:szCs w:val="24"/>
        </w:rPr>
        <w:t>.....</w:t>
      </w:r>
      <w:r w:rsidRPr="00BF2E3D">
        <w:rPr>
          <w:rStyle w:val="Heading3Char"/>
          <w:rFonts w:ascii="Times New Roman" w:hAnsi="Times New Roman" w:cs="Times New Roman"/>
          <w:b w:val="0"/>
          <w:sz w:val="24"/>
          <w:szCs w:val="24"/>
        </w:rPr>
        <w:t>......... 1</w:t>
      </w:r>
      <w:r>
        <w:rPr>
          <w:rStyle w:val="Heading3Char"/>
          <w:rFonts w:ascii="Times New Roman" w:hAnsi="Times New Roman" w:cs="Times New Roman"/>
          <w:b w:val="0"/>
          <w:sz w:val="24"/>
          <w:szCs w:val="24"/>
        </w:rPr>
        <w:t>4</w:t>
      </w:r>
    </w:p>
    <w:p w:rsidR="00555673" w:rsidRPr="00BF2E3D" w:rsidRDefault="00555673" w:rsidP="002132B1">
      <w:pPr>
        <w:pStyle w:val="ListParagraph"/>
        <w:numPr>
          <w:ilvl w:val="3"/>
          <w:numId w:val="15"/>
        </w:numPr>
        <w:tabs>
          <w:tab w:val="clear" w:pos="2880"/>
          <w:tab w:val="right" w:pos="851"/>
        </w:tabs>
        <w:spacing w:line="360" w:lineRule="auto"/>
        <w:ind w:left="567" w:hanging="357"/>
        <w:jc w:val="both"/>
      </w:pPr>
      <w:r w:rsidRPr="00BF2E3D">
        <w:t>Põhitegevuse kulude prognoos</w:t>
      </w:r>
      <w:r w:rsidRPr="00BF2E3D">
        <w:rPr>
          <w:rStyle w:val="Heading3Char"/>
          <w:rFonts w:ascii="Times New Roman" w:hAnsi="Times New Roman" w:cs="Times New Roman"/>
          <w:b w:val="0"/>
          <w:sz w:val="24"/>
          <w:szCs w:val="24"/>
        </w:rPr>
        <w:tab/>
        <w:t>.............................................</w:t>
      </w:r>
      <w:r w:rsidR="002132B1">
        <w:rPr>
          <w:rStyle w:val="Heading3Char"/>
          <w:rFonts w:ascii="Times New Roman" w:hAnsi="Times New Roman" w:cs="Times New Roman"/>
          <w:b w:val="0"/>
          <w:sz w:val="24"/>
          <w:szCs w:val="24"/>
        </w:rPr>
        <w:t>......................</w:t>
      </w:r>
      <w:r w:rsidRPr="00BF2E3D">
        <w:rPr>
          <w:rStyle w:val="Heading3Char"/>
          <w:rFonts w:ascii="Times New Roman" w:hAnsi="Times New Roman" w:cs="Times New Roman"/>
          <w:b w:val="0"/>
          <w:sz w:val="24"/>
          <w:szCs w:val="24"/>
        </w:rPr>
        <w:t>............. 1</w:t>
      </w:r>
      <w:r>
        <w:rPr>
          <w:rStyle w:val="Heading3Char"/>
          <w:rFonts w:ascii="Times New Roman" w:hAnsi="Times New Roman" w:cs="Times New Roman"/>
          <w:b w:val="0"/>
          <w:sz w:val="24"/>
          <w:szCs w:val="24"/>
        </w:rPr>
        <w:t>6</w:t>
      </w:r>
    </w:p>
    <w:p w:rsidR="00555673" w:rsidRPr="00BF2E3D" w:rsidRDefault="00555673" w:rsidP="002132B1">
      <w:pPr>
        <w:pStyle w:val="ListParagraph"/>
        <w:numPr>
          <w:ilvl w:val="3"/>
          <w:numId w:val="15"/>
        </w:numPr>
        <w:tabs>
          <w:tab w:val="clear" w:pos="2880"/>
          <w:tab w:val="right" w:pos="851"/>
        </w:tabs>
        <w:spacing w:line="360" w:lineRule="auto"/>
        <w:ind w:left="567" w:hanging="357"/>
        <w:jc w:val="both"/>
      </w:pPr>
      <w:r w:rsidRPr="00BF2E3D">
        <w:t>Investeeringute kavandamine</w:t>
      </w:r>
      <w:r w:rsidRPr="00BF2E3D">
        <w:rPr>
          <w:rStyle w:val="Heading3Char"/>
          <w:rFonts w:ascii="Times New Roman" w:hAnsi="Times New Roman" w:cs="Times New Roman"/>
          <w:b w:val="0"/>
          <w:sz w:val="24"/>
          <w:szCs w:val="24"/>
        </w:rPr>
        <w:tab/>
        <w:t>..................................................</w:t>
      </w:r>
      <w:r w:rsidR="002132B1">
        <w:rPr>
          <w:rStyle w:val="Heading3Char"/>
          <w:rFonts w:ascii="Times New Roman" w:hAnsi="Times New Roman" w:cs="Times New Roman"/>
          <w:b w:val="0"/>
          <w:sz w:val="24"/>
          <w:szCs w:val="24"/>
        </w:rPr>
        <w:t>....................</w:t>
      </w:r>
      <w:r w:rsidRPr="00BF2E3D">
        <w:rPr>
          <w:rStyle w:val="Heading3Char"/>
          <w:rFonts w:ascii="Times New Roman" w:hAnsi="Times New Roman" w:cs="Times New Roman"/>
          <w:b w:val="0"/>
          <w:sz w:val="24"/>
          <w:szCs w:val="24"/>
        </w:rPr>
        <w:t>.......... 1</w:t>
      </w:r>
      <w:r>
        <w:rPr>
          <w:rStyle w:val="Heading3Char"/>
          <w:rFonts w:ascii="Times New Roman" w:hAnsi="Times New Roman" w:cs="Times New Roman"/>
          <w:b w:val="0"/>
          <w:sz w:val="24"/>
          <w:szCs w:val="24"/>
        </w:rPr>
        <w:t>6</w:t>
      </w:r>
    </w:p>
    <w:p w:rsidR="00555673" w:rsidRPr="00BF2E3D" w:rsidRDefault="00555673" w:rsidP="002132B1">
      <w:pPr>
        <w:pStyle w:val="ListParagraph"/>
        <w:numPr>
          <w:ilvl w:val="3"/>
          <w:numId w:val="15"/>
        </w:numPr>
        <w:tabs>
          <w:tab w:val="clear" w:pos="2880"/>
          <w:tab w:val="right" w:pos="851"/>
        </w:tabs>
        <w:spacing w:line="360" w:lineRule="auto"/>
        <w:ind w:left="567" w:hanging="357"/>
        <w:jc w:val="both"/>
      </w:pPr>
      <w:r w:rsidRPr="00BF2E3D">
        <w:t>Kohustuste planeerimine</w:t>
      </w:r>
      <w:r w:rsidRPr="00BF2E3D">
        <w:rPr>
          <w:rStyle w:val="Heading3Char"/>
          <w:rFonts w:ascii="Times New Roman" w:hAnsi="Times New Roman" w:cs="Times New Roman"/>
          <w:b w:val="0"/>
          <w:sz w:val="24"/>
          <w:szCs w:val="24"/>
        </w:rPr>
        <w:tab/>
        <w:t>....................................................</w:t>
      </w:r>
      <w:r w:rsidR="002132B1">
        <w:rPr>
          <w:rStyle w:val="Heading3Char"/>
          <w:rFonts w:ascii="Times New Roman" w:hAnsi="Times New Roman" w:cs="Times New Roman"/>
          <w:b w:val="0"/>
          <w:sz w:val="24"/>
          <w:szCs w:val="24"/>
        </w:rPr>
        <w:t>......................</w:t>
      </w:r>
      <w:r w:rsidRPr="00BF2E3D">
        <w:rPr>
          <w:rStyle w:val="Heading3Char"/>
          <w:rFonts w:ascii="Times New Roman" w:hAnsi="Times New Roman" w:cs="Times New Roman"/>
          <w:b w:val="0"/>
          <w:sz w:val="24"/>
          <w:szCs w:val="24"/>
        </w:rPr>
        <w:t>.................. 1</w:t>
      </w:r>
      <w:r>
        <w:rPr>
          <w:rStyle w:val="Heading3Char"/>
          <w:rFonts w:ascii="Times New Roman" w:hAnsi="Times New Roman" w:cs="Times New Roman"/>
          <w:b w:val="0"/>
          <w:sz w:val="24"/>
          <w:szCs w:val="24"/>
        </w:rPr>
        <w:t>7</w:t>
      </w:r>
    </w:p>
    <w:p w:rsidR="00555673" w:rsidRPr="00BF2E3D" w:rsidRDefault="00555673" w:rsidP="002132B1">
      <w:pPr>
        <w:pStyle w:val="ListParagraph"/>
        <w:numPr>
          <w:ilvl w:val="3"/>
          <w:numId w:val="15"/>
        </w:numPr>
        <w:tabs>
          <w:tab w:val="clear" w:pos="2880"/>
          <w:tab w:val="right" w:pos="851"/>
        </w:tabs>
        <w:spacing w:line="360" w:lineRule="auto"/>
        <w:ind w:left="567" w:hanging="357"/>
        <w:jc w:val="both"/>
      </w:pPr>
      <w:r w:rsidRPr="00BF2E3D">
        <w:t>Likviidsed varad</w:t>
      </w:r>
      <w:r w:rsidRPr="00BF2E3D">
        <w:rPr>
          <w:rStyle w:val="Heading3Char"/>
          <w:rFonts w:ascii="Times New Roman" w:hAnsi="Times New Roman" w:cs="Times New Roman"/>
          <w:b w:val="0"/>
          <w:sz w:val="24"/>
          <w:szCs w:val="24"/>
        </w:rPr>
        <w:tab/>
        <w:t>.....................................................</w:t>
      </w:r>
      <w:r w:rsidR="002132B1">
        <w:rPr>
          <w:rStyle w:val="Heading3Char"/>
          <w:rFonts w:ascii="Times New Roman" w:hAnsi="Times New Roman" w:cs="Times New Roman"/>
          <w:b w:val="0"/>
          <w:sz w:val="24"/>
          <w:szCs w:val="24"/>
        </w:rPr>
        <w:t>........................</w:t>
      </w:r>
      <w:r w:rsidRPr="00BF2E3D">
        <w:rPr>
          <w:rStyle w:val="Heading3Char"/>
          <w:rFonts w:ascii="Times New Roman" w:hAnsi="Times New Roman" w:cs="Times New Roman"/>
          <w:b w:val="0"/>
          <w:sz w:val="24"/>
          <w:szCs w:val="24"/>
        </w:rPr>
        <w:t>........................... 1</w:t>
      </w:r>
      <w:r>
        <w:rPr>
          <w:rStyle w:val="Heading3Char"/>
          <w:rFonts w:ascii="Times New Roman" w:hAnsi="Times New Roman" w:cs="Times New Roman"/>
          <w:b w:val="0"/>
          <w:sz w:val="24"/>
          <w:szCs w:val="24"/>
        </w:rPr>
        <w:t>8</w:t>
      </w:r>
    </w:p>
    <w:p w:rsidR="00555673" w:rsidRPr="00BF2E3D" w:rsidRDefault="00555673" w:rsidP="002132B1">
      <w:pPr>
        <w:pStyle w:val="ListParagraph"/>
        <w:numPr>
          <w:ilvl w:val="3"/>
          <w:numId w:val="15"/>
        </w:numPr>
        <w:tabs>
          <w:tab w:val="clear" w:pos="2880"/>
          <w:tab w:val="right" w:pos="851"/>
        </w:tabs>
        <w:spacing w:line="360" w:lineRule="auto"/>
        <w:ind w:left="567" w:hanging="357"/>
        <w:jc w:val="both"/>
      </w:pPr>
      <w:r w:rsidRPr="00BF2E3D">
        <w:t>Sõltuvate üksuste finantstegevuse olukord ja prognoos</w:t>
      </w:r>
      <w:r w:rsidRPr="00BF2E3D">
        <w:rPr>
          <w:rStyle w:val="Heading3Char"/>
          <w:rFonts w:ascii="Times New Roman" w:hAnsi="Times New Roman" w:cs="Times New Roman"/>
          <w:b w:val="0"/>
          <w:sz w:val="24"/>
          <w:szCs w:val="24"/>
        </w:rPr>
        <w:tab/>
        <w:t>.................</w:t>
      </w:r>
      <w:r w:rsidR="002132B1">
        <w:rPr>
          <w:rStyle w:val="Heading3Char"/>
          <w:rFonts w:ascii="Times New Roman" w:hAnsi="Times New Roman" w:cs="Times New Roman"/>
          <w:b w:val="0"/>
          <w:sz w:val="24"/>
          <w:szCs w:val="24"/>
        </w:rPr>
        <w:t>.........</w:t>
      </w:r>
      <w:r w:rsidRPr="00BF2E3D">
        <w:rPr>
          <w:rStyle w:val="Heading3Char"/>
          <w:rFonts w:ascii="Times New Roman" w:hAnsi="Times New Roman" w:cs="Times New Roman"/>
          <w:b w:val="0"/>
          <w:sz w:val="24"/>
          <w:szCs w:val="24"/>
        </w:rPr>
        <w:t>................... 1</w:t>
      </w:r>
      <w:r>
        <w:rPr>
          <w:rStyle w:val="Heading3Char"/>
          <w:rFonts w:ascii="Times New Roman" w:hAnsi="Times New Roman" w:cs="Times New Roman"/>
          <w:b w:val="0"/>
          <w:sz w:val="24"/>
          <w:szCs w:val="24"/>
        </w:rPr>
        <w:t>9</w:t>
      </w:r>
    </w:p>
    <w:p w:rsidR="00555673" w:rsidRPr="00BF2E3D" w:rsidRDefault="00555673" w:rsidP="002132B1">
      <w:pPr>
        <w:pStyle w:val="ListParagraph"/>
        <w:numPr>
          <w:ilvl w:val="3"/>
          <w:numId w:val="15"/>
        </w:numPr>
        <w:tabs>
          <w:tab w:val="clear" w:pos="2880"/>
          <w:tab w:val="right" w:pos="851"/>
        </w:tabs>
        <w:spacing w:line="360" w:lineRule="auto"/>
        <w:ind w:left="567" w:hanging="357"/>
        <w:jc w:val="both"/>
      </w:pPr>
      <w:r w:rsidRPr="00BF2E3D">
        <w:t>Finantsdistsipliin</w:t>
      </w:r>
      <w:r w:rsidRPr="00BF2E3D">
        <w:rPr>
          <w:rStyle w:val="Heading3Char"/>
          <w:rFonts w:ascii="Times New Roman" w:hAnsi="Times New Roman" w:cs="Times New Roman"/>
          <w:b w:val="0"/>
          <w:sz w:val="24"/>
          <w:szCs w:val="24"/>
        </w:rPr>
        <w:tab/>
        <w:t>.............................................</w:t>
      </w:r>
      <w:r w:rsidR="002132B1">
        <w:rPr>
          <w:rStyle w:val="Heading3Char"/>
          <w:rFonts w:ascii="Times New Roman" w:hAnsi="Times New Roman" w:cs="Times New Roman"/>
          <w:b w:val="0"/>
          <w:sz w:val="24"/>
          <w:szCs w:val="24"/>
        </w:rPr>
        <w:t>.........................</w:t>
      </w:r>
      <w:r w:rsidRPr="00BF2E3D">
        <w:rPr>
          <w:rStyle w:val="Heading3Char"/>
          <w:rFonts w:ascii="Times New Roman" w:hAnsi="Times New Roman" w:cs="Times New Roman"/>
          <w:b w:val="0"/>
          <w:sz w:val="24"/>
          <w:szCs w:val="24"/>
        </w:rPr>
        <w:t xml:space="preserve">.................................. </w:t>
      </w:r>
      <w:r>
        <w:rPr>
          <w:rStyle w:val="Heading3Char"/>
          <w:rFonts w:ascii="Times New Roman" w:hAnsi="Times New Roman" w:cs="Times New Roman"/>
          <w:b w:val="0"/>
          <w:sz w:val="24"/>
          <w:szCs w:val="24"/>
        </w:rPr>
        <w:t>19</w:t>
      </w:r>
    </w:p>
    <w:p w:rsidR="00555673" w:rsidRPr="00BF2E3D" w:rsidRDefault="00555673" w:rsidP="002132B1">
      <w:pPr>
        <w:pStyle w:val="ListParagraph"/>
        <w:numPr>
          <w:ilvl w:val="3"/>
          <w:numId w:val="15"/>
        </w:numPr>
        <w:tabs>
          <w:tab w:val="clear" w:pos="2880"/>
          <w:tab w:val="right" w:pos="851"/>
        </w:tabs>
        <w:spacing w:line="360" w:lineRule="auto"/>
        <w:ind w:left="567" w:hanging="357"/>
        <w:jc w:val="both"/>
      </w:pPr>
      <w:r w:rsidRPr="00BF2E3D">
        <w:t>Tundlikkusanalüüs</w:t>
      </w:r>
      <w:r w:rsidRPr="00BF2E3D">
        <w:rPr>
          <w:rStyle w:val="Heading3Char"/>
          <w:rFonts w:ascii="Times New Roman" w:hAnsi="Times New Roman" w:cs="Times New Roman"/>
          <w:b w:val="0"/>
          <w:sz w:val="24"/>
          <w:szCs w:val="24"/>
        </w:rPr>
        <w:tab/>
        <w:t xml:space="preserve">........................................................................................................ </w:t>
      </w:r>
      <w:r>
        <w:rPr>
          <w:rStyle w:val="Heading3Char"/>
          <w:rFonts w:ascii="Times New Roman" w:hAnsi="Times New Roman" w:cs="Times New Roman"/>
          <w:b w:val="0"/>
          <w:sz w:val="24"/>
          <w:szCs w:val="24"/>
        </w:rPr>
        <w:t>22</w:t>
      </w:r>
    </w:p>
    <w:p w:rsidR="00555673" w:rsidRDefault="00555673" w:rsidP="000822F8">
      <w:pPr>
        <w:rPr>
          <w:lang w:eastAsia="ar-SA"/>
        </w:rPr>
      </w:pPr>
    </w:p>
    <w:p w:rsidR="00555673" w:rsidRDefault="00555673">
      <w:pPr>
        <w:spacing w:after="200" w:line="276" w:lineRule="auto"/>
        <w:rPr>
          <w:rFonts w:ascii="Arial" w:hAnsi="Arial" w:cs="Arial"/>
          <w:b/>
          <w:bCs/>
          <w:i/>
          <w:kern w:val="32"/>
          <w:sz w:val="28"/>
          <w:szCs w:val="28"/>
          <w:lang w:eastAsia="ar-SA"/>
        </w:rPr>
      </w:pPr>
      <w:r>
        <w:rPr>
          <w:rFonts w:ascii="Arial" w:hAnsi="Arial" w:cs="Arial"/>
          <w:i/>
          <w:sz w:val="28"/>
          <w:szCs w:val="28"/>
        </w:rPr>
        <w:br w:type="page"/>
      </w:r>
    </w:p>
    <w:p w:rsidR="00555673" w:rsidRDefault="00555673" w:rsidP="00C81240">
      <w:pPr>
        <w:pStyle w:val="Heading1"/>
        <w:numPr>
          <w:ilvl w:val="1"/>
          <w:numId w:val="1"/>
        </w:numPr>
        <w:suppressAutoHyphens w:val="0"/>
        <w:spacing w:before="0" w:after="0"/>
        <w:ind w:left="426" w:hanging="426"/>
        <w:jc w:val="left"/>
        <w:rPr>
          <w:rFonts w:ascii="Arial" w:hAnsi="Arial" w:cs="Arial"/>
          <w:i/>
          <w:sz w:val="28"/>
          <w:szCs w:val="28"/>
        </w:rPr>
      </w:pPr>
      <w:r>
        <w:rPr>
          <w:rFonts w:ascii="Arial" w:hAnsi="Arial" w:cs="Arial"/>
          <w:i/>
          <w:sz w:val="28"/>
          <w:szCs w:val="28"/>
        </w:rPr>
        <w:t>Sissejuhatus</w:t>
      </w:r>
    </w:p>
    <w:p w:rsidR="00555673" w:rsidRDefault="00555673" w:rsidP="00C81240">
      <w:pPr>
        <w:rPr>
          <w:lang w:eastAsia="ar-SA"/>
        </w:rPr>
      </w:pPr>
    </w:p>
    <w:p w:rsidR="00555673" w:rsidRDefault="00555673" w:rsidP="00C81240">
      <w:pPr>
        <w:rPr>
          <w:lang w:eastAsia="ar-SA"/>
        </w:rPr>
      </w:pPr>
    </w:p>
    <w:p w:rsidR="00555673" w:rsidRPr="00720B33" w:rsidRDefault="00555673" w:rsidP="00551C82">
      <w:pPr>
        <w:shd w:val="clear" w:color="auto" w:fill="FFFFFF"/>
        <w:jc w:val="both"/>
      </w:pPr>
      <w:r>
        <w:t>Vaivara valla</w:t>
      </w:r>
      <w:r w:rsidRPr="00720B33">
        <w:t xml:space="preserve"> eelarvestrateegia tugineb metoodiliselt ja sisuliselt õigusaktidele, eelkõige kohaliku omavalitsuse üksuse finantsjuhtimise seadusele, </w:t>
      </w:r>
      <w:r>
        <w:t>valla</w:t>
      </w:r>
      <w:r w:rsidRPr="00720B33">
        <w:t xml:space="preserve"> arengukavale, riigi eelarvestrateegiale ning IMF-i ja OECD headele tavadele avaliku sektori finantsjuhtimise kohta.</w:t>
      </w:r>
    </w:p>
    <w:p w:rsidR="00555673" w:rsidRPr="00720B33" w:rsidRDefault="00555673" w:rsidP="00551C82">
      <w:pPr>
        <w:shd w:val="clear" w:color="auto" w:fill="FFFFFF"/>
        <w:jc w:val="both"/>
      </w:pPr>
    </w:p>
    <w:p w:rsidR="00555673" w:rsidRDefault="00555673" w:rsidP="00235912">
      <w:pPr>
        <w:pStyle w:val="NormalWeb"/>
        <w:spacing w:before="0" w:beforeAutospacing="0" w:after="0" w:afterAutospacing="0"/>
        <w:jc w:val="both"/>
      </w:pPr>
      <w:r w:rsidRPr="00720B33">
        <w:t>Vastavalt kohaliku omavalitsuse üksuse</w:t>
      </w:r>
      <w:r>
        <w:t xml:space="preserve"> finantsjuhtimise seaduse</w:t>
      </w:r>
      <w:r w:rsidRPr="00720B33">
        <w:t xml:space="preserve">le koostatakse eelarvestrateegia arengukavas sätestatud eesmärkide saavutamiseks kavandatavate tegevuste finantseerimise planeerimiseks. </w:t>
      </w:r>
      <w:r w:rsidRPr="00E4225E">
        <w:t>Seadus ei esita eelarvestrateegia kohustuslikku struktuuri. Oluline on, et strateegia sisaldaks kõiki seaduses nõutud komponente ning muud informatsiooni, mis on vajalik tervikliku ülevaate andmiseks omavalitsuse finantsolukorrast ja -väljavaadetest.</w:t>
      </w:r>
    </w:p>
    <w:p w:rsidR="00555673" w:rsidRDefault="00555673" w:rsidP="00235912">
      <w:pPr>
        <w:jc w:val="both"/>
      </w:pPr>
    </w:p>
    <w:p w:rsidR="00555673" w:rsidRPr="00235912" w:rsidRDefault="00555673" w:rsidP="00235912">
      <w:pPr>
        <w:jc w:val="both"/>
      </w:pPr>
      <w:r w:rsidRPr="00235912">
        <w:t>Samuti pole seaduse tasandil kehtestatud eelarvestrateegiale väga detailseid nõudeid. Sisuliselt ütleb seadus, et kohaliku omavalitsuse eelarvestrateegia peab:</w:t>
      </w:r>
    </w:p>
    <w:p w:rsidR="00555673" w:rsidRPr="00235912" w:rsidRDefault="00555673" w:rsidP="00235912">
      <w:pPr>
        <w:pStyle w:val="ListParagraph"/>
        <w:numPr>
          <w:ilvl w:val="0"/>
          <w:numId w:val="19"/>
        </w:numPr>
        <w:jc w:val="both"/>
      </w:pPr>
      <w:r w:rsidRPr="00235912">
        <w:t>kirjeldama arengukavas nimetatud eesmärkide finantseerimise;</w:t>
      </w:r>
    </w:p>
    <w:p w:rsidR="00555673" w:rsidRPr="00235912" w:rsidRDefault="00555673" w:rsidP="00235912">
      <w:pPr>
        <w:pStyle w:val="ListParagraph"/>
        <w:numPr>
          <w:ilvl w:val="0"/>
          <w:numId w:val="19"/>
        </w:numPr>
        <w:jc w:val="both"/>
      </w:pPr>
      <w:r w:rsidRPr="00235912">
        <w:t>hõlmama koostamise aastal vähemalt nelja järgnevat aastat;</w:t>
      </w:r>
    </w:p>
    <w:p w:rsidR="00555673" w:rsidRPr="00235912" w:rsidRDefault="00555673" w:rsidP="00235912">
      <w:pPr>
        <w:pStyle w:val="ListParagraph"/>
        <w:numPr>
          <w:ilvl w:val="0"/>
          <w:numId w:val="19"/>
        </w:numPr>
        <w:jc w:val="both"/>
      </w:pPr>
      <w:r w:rsidRPr="00235912">
        <w:t>sisaldama majanduskeskkonna analüüsi ja prognoosi;</w:t>
      </w:r>
    </w:p>
    <w:p w:rsidR="00555673" w:rsidRPr="00235912" w:rsidRDefault="00555673" w:rsidP="00235912">
      <w:pPr>
        <w:pStyle w:val="ListParagraph"/>
        <w:numPr>
          <w:ilvl w:val="0"/>
          <w:numId w:val="19"/>
        </w:numPr>
        <w:jc w:val="both"/>
      </w:pPr>
      <w:r w:rsidRPr="00235912">
        <w:t>andma ülevaate seadusega nõutavas detailsuses eelneva aasta tegelikest, jooksval aastal kavandatud (oodatavatest) ja järgnevateks aastateks prognoositud (kavandatud) KOV-i sissetulekutest ja väljaminekutest;</w:t>
      </w:r>
    </w:p>
    <w:p w:rsidR="00555673" w:rsidRPr="00235912" w:rsidRDefault="00555673" w:rsidP="00235912">
      <w:pPr>
        <w:pStyle w:val="ListParagraph"/>
        <w:numPr>
          <w:ilvl w:val="0"/>
          <w:numId w:val="19"/>
        </w:numPr>
        <w:jc w:val="both"/>
      </w:pPr>
      <w:r w:rsidRPr="00235912">
        <w:t>esitama KOV-i ja arvestusüksuse eelneva aasta tegeliku ning jooksvaks ja järgnevateks aastateks prognoositavad põhitegevuse tulemi ja netovõlakoormuse suurused;</w:t>
      </w:r>
    </w:p>
    <w:p w:rsidR="00555673" w:rsidRPr="00235912" w:rsidRDefault="00555673" w:rsidP="00235912">
      <w:pPr>
        <w:pStyle w:val="ListParagraph"/>
        <w:numPr>
          <w:ilvl w:val="0"/>
          <w:numId w:val="19"/>
        </w:numPr>
        <w:jc w:val="both"/>
      </w:pPr>
      <w:r w:rsidRPr="00235912">
        <w:t>sisaldama muud olulist finantsinformatsiooni.</w:t>
      </w:r>
    </w:p>
    <w:p w:rsidR="00555673" w:rsidRPr="00235912" w:rsidRDefault="00555673" w:rsidP="00235912">
      <w:pPr>
        <w:jc w:val="both"/>
      </w:pPr>
    </w:p>
    <w:p w:rsidR="00555673" w:rsidRPr="00720B33" w:rsidRDefault="00555673" w:rsidP="00551C82">
      <w:pPr>
        <w:shd w:val="clear" w:color="auto" w:fill="FFFFFF"/>
        <w:jc w:val="both"/>
      </w:pPr>
      <w:r>
        <w:t xml:space="preserve">Vaivara valla eelarvestrateegia on koostatud 2012. aasta augustis-oktoobris perioodi 2013-2016 kohta. </w:t>
      </w:r>
      <w:r w:rsidRPr="00720B33">
        <w:t>Eelarvestrateegia võib olla omavalitsuse arengukava osa</w:t>
      </w:r>
      <w:r>
        <w:t xml:space="preserve"> või iseseisev dokument</w:t>
      </w:r>
      <w:r w:rsidRPr="00720B33">
        <w:t>.</w:t>
      </w:r>
      <w:r>
        <w:t xml:space="preserve"> Vaivara valla eelarvestrateegia 2013-2016 on iseseisev dokument, kuid sisuliselt kooskõlas valla arengukavaga.</w:t>
      </w:r>
    </w:p>
    <w:p w:rsidR="00555673" w:rsidRPr="00720B33" w:rsidRDefault="00555673" w:rsidP="00551C82">
      <w:pPr>
        <w:shd w:val="clear" w:color="auto" w:fill="FFFFFF"/>
        <w:jc w:val="both"/>
      </w:pPr>
    </w:p>
    <w:p w:rsidR="00555673" w:rsidRPr="00720B33" w:rsidRDefault="00555673" w:rsidP="00551C82">
      <w:pPr>
        <w:shd w:val="clear" w:color="auto" w:fill="FFFFFF"/>
        <w:jc w:val="both"/>
      </w:pPr>
      <w:r w:rsidRPr="00720B33">
        <w:t xml:space="preserve">Kuna </w:t>
      </w:r>
      <w:r>
        <w:t>Vaivara valla</w:t>
      </w:r>
      <w:r w:rsidRPr="00720B33">
        <w:t xml:space="preserve"> eelarve on kassapõhine, on ka eelarvestrateegia koostamisel lähtutud kassapõhisest arvestusmetoodikast. Kassapõhises eelarves kavandatakse majandustehingud selles perioodis, millal planeeritakse nendega seotud raha laekumine või väljamaksmine. Vastava</w:t>
      </w:r>
      <w:r>
        <w:t>lt seadusel</w:t>
      </w:r>
      <w:r w:rsidRPr="00720B33">
        <w:t xml:space="preserve">e jagatakse eelarves ja seega ka eelarvestrateegias tehingud järgmisteks osadeks: (a) </w:t>
      </w:r>
      <w:r>
        <w:t xml:space="preserve">põhitegevuse </w:t>
      </w:r>
      <w:r w:rsidRPr="00720B33">
        <w:t>tulud; (b)</w:t>
      </w:r>
      <w:r>
        <w:t xml:space="preserve"> põhitegevuse</w:t>
      </w:r>
      <w:r w:rsidRPr="00720B33">
        <w:t xml:space="preserve"> kulud; (c) investeerimistegevus; (d) finantseerimistegevus; (e) likviidsete varade muutus.</w:t>
      </w:r>
    </w:p>
    <w:p w:rsidR="00555673" w:rsidRPr="00720B33" w:rsidRDefault="00555673" w:rsidP="00551C82">
      <w:pPr>
        <w:shd w:val="clear" w:color="auto" w:fill="FFFFFF"/>
        <w:jc w:val="both"/>
      </w:pPr>
    </w:p>
    <w:p w:rsidR="00555673" w:rsidRDefault="00555673" w:rsidP="00625562">
      <w:pPr>
        <w:jc w:val="both"/>
      </w:pPr>
      <w:r>
        <w:t>Käesolev eelarvestrateegia on liigendatud eelnimetatud eelarveosade lõikes. Täiendavalt antakse eraldi peatükkides ülevaade valla tegevuskeskkonnast, seostest tulemuspõhise planeerimisega, sõltuvate üksuste finantstegevusest ning finantsdistsipliini tagamise meetmete (nii valla enda kui ka arvestusüksuse põhitegevuse tulem ja netovõlakoormus) täitmisest, samuti esitatakse tundlikkusanalüüs.</w:t>
      </w:r>
    </w:p>
    <w:p w:rsidR="00555673" w:rsidRDefault="00555673" w:rsidP="00625562">
      <w:pPr>
        <w:jc w:val="both"/>
      </w:pPr>
    </w:p>
    <w:p w:rsidR="00555673" w:rsidRDefault="00555673" w:rsidP="00625562">
      <w:pPr>
        <w:jc w:val="both"/>
      </w:pPr>
      <w:r>
        <w:lastRenderedPageBreak/>
        <w:t xml:space="preserve">Eelarvestrateegia moodustavad eelarvemudeli tabelid ning tabeleid selgitav ja täiendav käesolev tekstidokument. Strateegia lahutamatuks osaks olevad eelarvemudeli tabelid on täismahus leitavad lisatud </w:t>
      </w:r>
      <w:r w:rsidRPr="00E4225E">
        <w:t>Microsoft Office Exceli fail</w:t>
      </w:r>
      <w:r>
        <w:t>ist</w:t>
      </w:r>
      <w:r w:rsidRPr="00E4225E">
        <w:t xml:space="preserve">, </w:t>
      </w:r>
      <w:r>
        <w:t>kus</w:t>
      </w:r>
      <w:r w:rsidRPr="00E4225E">
        <w:t xml:space="preserve"> on näha kõik arvutuskäigud ja seetõttu on võimalik jälgida erinevate tabelite omavahelisi põhjuslikke seoseid ja näitajate omavahelisi mõjusid.</w:t>
      </w:r>
    </w:p>
    <w:p w:rsidR="00555673" w:rsidRDefault="00555673" w:rsidP="00625562">
      <w:pPr>
        <w:jc w:val="both"/>
      </w:pPr>
    </w:p>
    <w:p w:rsidR="00555673" w:rsidRPr="00E4225E" w:rsidRDefault="00555673" w:rsidP="00625562">
      <w:pPr>
        <w:jc w:val="both"/>
      </w:pPr>
      <w:r>
        <w:t>Käesoleva eelarvestrateegia koostamist konsulteeris Kalle Kukk, ParemKalle UÜ.</w:t>
      </w:r>
    </w:p>
    <w:p w:rsidR="00555673" w:rsidRDefault="00555673" w:rsidP="00C81240">
      <w:pPr>
        <w:rPr>
          <w:lang w:eastAsia="ar-SA"/>
        </w:rPr>
      </w:pPr>
    </w:p>
    <w:p w:rsidR="00555673" w:rsidRPr="00860DB8" w:rsidRDefault="00555673" w:rsidP="00C81240">
      <w:pPr>
        <w:rPr>
          <w:lang w:eastAsia="ar-SA"/>
        </w:rPr>
      </w:pPr>
    </w:p>
    <w:p w:rsidR="00555673" w:rsidRPr="00956218" w:rsidRDefault="00555673" w:rsidP="00C81240">
      <w:pPr>
        <w:pStyle w:val="Heading1"/>
        <w:numPr>
          <w:ilvl w:val="1"/>
          <w:numId w:val="1"/>
        </w:numPr>
        <w:suppressAutoHyphens w:val="0"/>
        <w:spacing w:before="0" w:after="0"/>
        <w:ind w:left="426" w:hanging="426"/>
        <w:jc w:val="left"/>
        <w:rPr>
          <w:rFonts w:ascii="Arial" w:hAnsi="Arial" w:cs="Arial"/>
          <w:i/>
          <w:sz w:val="28"/>
          <w:szCs w:val="28"/>
        </w:rPr>
      </w:pPr>
      <w:r>
        <w:rPr>
          <w:rFonts w:ascii="Arial" w:hAnsi="Arial" w:cs="Arial"/>
          <w:i/>
          <w:sz w:val="28"/>
          <w:szCs w:val="28"/>
        </w:rPr>
        <w:t>Sotsiaalmajandusliku</w:t>
      </w:r>
      <w:r w:rsidRPr="00956218">
        <w:rPr>
          <w:rFonts w:ascii="Arial" w:hAnsi="Arial" w:cs="Arial"/>
          <w:i/>
          <w:sz w:val="28"/>
          <w:szCs w:val="28"/>
        </w:rPr>
        <w:t xml:space="preserve"> keskkon</w:t>
      </w:r>
      <w:bookmarkEnd w:id="0"/>
      <w:bookmarkEnd w:id="1"/>
      <w:r>
        <w:rPr>
          <w:rFonts w:ascii="Arial" w:hAnsi="Arial" w:cs="Arial"/>
          <w:i/>
          <w:sz w:val="28"/>
          <w:szCs w:val="28"/>
        </w:rPr>
        <w:t>na analüüs ja prognoos</w:t>
      </w:r>
    </w:p>
    <w:p w:rsidR="00555673" w:rsidRDefault="00555673" w:rsidP="00C81240">
      <w:pPr>
        <w:pStyle w:val="Heading2"/>
        <w:spacing w:before="0" w:after="0"/>
        <w:rPr>
          <w:i w:val="0"/>
          <w:sz w:val="26"/>
          <w:szCs w:val="26"/>
        </w:rPr>
      </w:pPr>
      <w:bookmarkStart w:id="2" w:name="_Toc235268665"/>
      <w:bookmarkStart w:id="3" w:name="_Toc245206060"/>
      <w:bookmarkStart w:id="4" w:name="_Toc245286375"/>
    </w:p>
    <w:p w:rsidR="00555673" w:rsidRPr="004D6939" w:rsidRDefault="00555673" w:rsidP="004D6939"/>
    <w:p w:rsidR="00555673" w:rsidRPr="00956218" w:rsidRDefault="00555673" w:rsidP="00C81240">
      <w:pPr>
        <w:pStyle w:val="Heading2"/>
        <w:numPr>
          <w:ilvl w:val="1"/>
          <w:numId w:val="21"/>
        </w:numPr>
        <w:spacing w:before="0" w:after="0"/>
        <w:rPr>
          <w:i w:val="0"/>
          <w:sz w:val="26"/>
          <w:szCs w:val="26"/>
        </w:rPr>
      </w:pPr>
      <w:r w:rsidRPr="00956218">
        <w:rPr>
          <w:i w:val="0"/>
          <w:sz w:val="26"/>
          <w:szCs w:val="26"/>
        </w:rPr>
        <w:t>Makromajanduslik keskkond</w:t>
      </w:r>
      <w:bookmarkEnd w:id="2"/>
      <w:bookmarkEnd w:id="3"/>
      <w:bookmarkEnd w:id="4"/>
    </w:p>
    <w:p w:rsidR="00555673" w:rsidRPr="00720B33" w:rsidRDefault="00555673" w:rsidP="00C81240">
      <w:pPr>
        <w:shd w:val="clear" w:color="auto" w:fill="FFFFFF"/>
        <w:jc w:val="both"/>
        <w:rPr>
          <w:color w:val="FF6600"/>
        </w:rPr>
      </w:pPr>
    </w:p>
    <w:p w:rsidR="00555673" w:rsidRPr="00752246" w:rsidRDefault="00555673" w:rsidP="00C81240">
      <w:pPr>
        <w:pStyle w:val="BodyTextTekstGaramond12"/>
        <w:rPr>
          <w:rFonts w:ascii="Times New Roman" w:hAnsi="Times New Roman"/>
          <w:szCs w:val="24"/>
        </w:rPr>
      </w:pPr>
    </w:p>
    <w:p w:rsidR="00555673" w:rsidRDefault="00555673" w:rsidP="004D6939">
      <w:pPr>
        <w:autoSpaceDE w:val="0"/>
        <w:autoSpaceDN w:val="0"/>
        <w:adjustRightInd w:val="0"/>
        <w:jc w:val="both"/>
      </w:pPr>
      <w:r w:rsidRPr="004D6939">
        <w:t>Eesti</w:t>
      </w:r>
      <w:r>
        <w:t xml:space="preserve"> </w:t>
      </w:r>
      <w:r w:rsidRPr="004D6939">
        <w:t>sisemajanduse</w:t>
      </w:r>
      <w:r>
        <w:t xml:space="preserve"> </w:t>
      </w:r>
      <w:r w:rsidRPr="004D6939">
        <w:t>koguprodukt</w:t>
      </w:r>
      <w:r>
        <w:t xml:space="preserve"> </w:t>
      </w:r>
      <w:r w:rsidRPr="004D6939">
        <w:t>kasvab</w:t>
      </w:r>
      <w:r>
        <w:t xml:space="preserve"> Rahandusministeeriumi </w:t>
      </w:r>
      <w:r w:rsidRPr="004D6939">
        <w:t>prognoosi</w:t>
      </w:r>
      <w:r w:rsidRPr="00752246">
        <w:rPr>
          <w:rStyle w:val="FootnoteReference"/>
        </w:rPr>
        <w:footnoteReference w:id="1"/>
      </w:r>
      <w:r>
        <w:t xml:space="preserve"> </w:t>
      </w:r>
      <w:r w:rsidRPr="004D6939">
        <w:t>põhistsenaariumi</w:t>
      </w:r>
      <w:r>
        <w:t xml:space="preserve"> </w:t>
      </w:r>
      <w:r w:rsidRPr="004D6939">
        <w:t>kohaselt 2012. aastal</w:t>
      </w:r>
      <w:r>
        <w:t xml:space="preserve"> </w:t>
      </w:r>
      <w:r w:rsidRPr="004D6939">
        <w:t>2,2%</w:t>
      </w:r>
      <w:r>
        <w:t xml:space="preserve"> </w:t>
      </w:r>
      <w:r w:rsidRPr="004D6939">
        <w:t>ja</w:t>
      </w:r>
      <w:r>
        <w:t xml:space="preserve"> </w:t>
      </w:r>
      <w:r w:rsidRPr="004D6939">
        <w:t>2013. aastal</w:t>
      </w:r>
      <w:r>
        <w:t xml:space="preserve"> </w:t>
      </w:r>
      <w:r w:rsidRPr="004D6939">
        <w:t>3%.</w:t>
      </w:r>
      <w:r>
        <w:t xml:space="preserve"> </w:t>
      </w:r>
      <w:r w:rsidRPr="004D6939">
        <w:t>Rahandusministeerium</w:t>
      </w:r>
      <w:r>
        <w:t xml:space="preserve"> </w:t>
      </w:r>
      <w:r w:rsidRPr="004D6939">
        <w:t>on</w:t>
      </w:r>
      <w:r>
        <w:t xml:space="preserve"> </w:t>
      </w:r>
      <w:r w:rsidRPr="004D6939">
        <w:t>selle aasta majanduskasvu</w:t>
      </w:r>
      <w:r>
        <w:t xml:space="preserve"> </w:t>
      </w:r>
      <w:r w:rsidRPr="004D6939">
        <w:t>prognoosi tõstnud, mille peapõhjuseks on Eesti</w:t>
      </w:r>
      <w:r>
        <w:t xml:space="preserve"> </w:t>
      </w:r>
      <w:r w:rsidRPr="004D6939">
        <w:t>kauba</w:t>
      </w:r>
      <w:r>
        <w:t>nduspartnerite kõrgem majandus</w:t>
      </w:r>
      <w:r w:rsidRPr="004D6939">
        <w:t xml:space="preserve">aktiivsus aasta esimeses pooles, mis on ka positiivselt avaldunud </w:t>
      </w:r>
      <w:r>
        <w:t xml:space="preserve">Eesti </w:t>
      </w:r>
      <w:r w:rsidRPr="004D6939">
        <w:t>ekspordinäitajates. Majanduskasvu toetab sellel aastal siiski eelkõige tugev sisenõudlus, mis põhjustab impordi kiir</w:t>
      </w:r>
      <w:r>
        <w:t>ema kasvu ekspordiga võrreldes. 2013. aastal</w:t>
      </w:r>
      <w:r w:rsidRPr="004D6939">
        <w:t xml:space="preserve"> </w:t>
      </w:r>
      <w:r>
        <w:t xml:space="preserve">on oodata </w:t>
      </w:r>
      <w:r w:rsidRPr="004D6939">
        <w:t>ekspordi</w:t>
      </w:r>
      <w:r>
        <w:t xml:space="preserve"> </w:t>
      </w:r>
      <w:r w:rsidRPr="004D6939">
        <w:t>kasvu</w:t>
      </w:r>
      <w:r>
        <w:t xml:space="preserve"> </w:t>
      </w:r>
      <w:r w:rsidRPr="004D6939">
        <w:t>kiirenemist</w:t>
      </w:r>
      <w:r>
        <w:t xml:space="preserve"> </w:t>
      </w:r>
      <w:r w:rsidRPr="004D6939">
        <w:t>seoses</w:t>
      </w:r>
      <w:r>
        <w:t xml:space="preserve"> </w:t>
      </w:r>
      <w:r w:rsidRPr="004D6939">
        <w:t>välisnõudluse suurenemisega.</w:t>
      </w:r>
      <w:r>
        <w:t xml:space="preserve"> </w:t>
      </w:r>
      <w:r w:rsidRPr="004D6939">
        <w:t>Sisenõudluse kasv eelmise aastaga võrreldes aeglustub, kuid püsib endiselt mõõdukas. Järgnevatel aastatel on oodata majanduskasvu kiirenemist, kasvumootoriks jääb ekspordisektor, kuid siseturu roll majanduskasvu kujunemisel hakkab taas suurenema.</w:t>
      </w:r>
    </w:p>
    <w:p w:rsidR="00555673" w:rsidRDefault="00555673" w:rsidP="004D6939">
      <w:pPr>
        <w:autoSpaceDE w:val="0"/>
        <w:autoSpaceDN w:val="0"/>
        <w:adjustRightInd w:val="0"/>
        <w:jc w:val="both"/>
      </w:pPr>
    </w:p>
    <w:p w:rsidR="00555673" w:rsidRDefault="00555673" w:rsidP="007C05B2">
      <w:pPr>
        <w:pStyle w:val="BodyTextTekstGaramond12"/>
        <w:rPr>
          <w:rFonts w:ascii="Times New Roman" w:hAnsi="Times New Roman"/>
          <w:szCs w:val="24"/>
        </w:rPr>
      </w:pPr>
      <w:r>
        <w:rPr>
          <w:rFonts w:ascii="Times New Roman" w:hAnsi="Times New Roman"/>
          <w:szCs w:val="24"/>
        </w:rPr>
        <w:t>Tabelis 1 on toodud peamised eelarvestrateegia perioodi hõlmavad makromajanduslikud näitajad, mis on aluseks strateegia prognooside tegemisel. Joonis 1 illustreerib kasvutrende olulisemates näitajates.</w:t>
      </w:r>
    </w:p>
    <w:p w:rsidR="00555673" w:rsidRPr="00752246" w:rsidRDefault="00555673" w:rsidP="007C05B2">
      <w:pPr>
        <w:pStyle w:val="BodyTextTekstGaramond12"/>
        <w:rPr>
          <w:rFonts w:ascii="Times New Roman" w:hAnsi="Times New Roman"/>
          <w:szCs w:val="24"/>
        </w:rPr>
      </w:pPr>
    </w:p>
    <w:p w:rsidR="00555673" w:rsidRDefault="00555673" w:rsidP="007C05B2">
      <w:pPr>
        <w:pStyle w:val="Caption"/>
        <w:ind w:left="0"/>
        <w:rPr>
          <w:u w:val="none"/>
        </w:rPr>
      </w:pPr>
      <w:r w:rsidRPr="00B81A69">
        <w:rPr>
          <w:u w:val="none"/>
        </w:rPr>
        <w:t>Tabel 1. Makromajanduslikud näitajad 20</w:t>
      </w:r>
      <w:r>
        <w:rPr>
          <w:u w:val="none"/>
        </w:rPr>
        <w:t>1</w:t>
      </w:r>
      <w:r w:rsidRPr="00B81A69">
        <w:rPr>
          <w:u w:val="none"/>
        </w:rPr>
        <w:t>0-201</w:t>
      </w:r>
      <w:r>
        <w:rPr>
          <w:u w:val="none"/>
        </w:rPr>
        <w:t>6</w:t>
      </w:r>
    </w:p>
    <w:tbl>
      <w:tblPr>
        <w:tblW w:w="9923" w:type="dxa"/>
        <w:tblInd w:w="70" w:type="dxa"/>
        <w:tblBorders>
          <w:top w:val="single" w:sz="12" w:space="0" w:color="F79646"/>
          <w:left w:val="single" w:sz="12" w:space="0" w:color="F79646"/>
          <w:bottom w:val="single" w:sz="12" w:space="0" w:color="F79646"/>
          <w:right w:val="single" w:sz="12" w:space="0" w:color="F79646"/>
          <w:insideH w:val="single" w:sz="12" w:space="0" w:color="F79646"/>
          <w:insideV w:val="single" w:sz="12" w:space="0" w:color="F79646"/>
        </w:tblBorders>
        <w:tblLayout w:type="fixed"/>
        <w:tblCellMar>
          <w:left w:w="70" w:type="dxa"/>
          <w:right w:w="70" w:type="dxa"/>
        </w:tblCellMar>
        <w:tblLook w:val="00A0"/>
      </w:tblPr>
      <w:tblGrid>
        <w:gridCol w:w="3119"/>
        <w:gridCol w:w="972"/>
        <w:gridCol w:w="972"/>
        <w:gridCol w:w="972"/>
        <w:gridCol w:w="972"/>
        <w:gridCol w:w="972"/>
        <w:gridCol w:w="972"/>
        <w:gridCol w:w="972"/>
      </w:tblGrid>
      <w:tr w:rsidR="00555673" w:rsidRPr="00D46C9C" w:rsidTr="002E7ADB">
        <w:trPr>
          <w:trHeight w:val="330"/>
        </w:trPr>
        <w:tc>
          <w:tcPr>
            <w:tcW w:w="3119" w:type="dxa"/>
            <w:shd w:val="clear" w:color="000000" w:fill="FF9900"/>
            <w:noWrap/>
            <w:vAlign w:val="bottom"/>
          </w:tcPr>
          <w:p w:rsidR="00555673" w:rsidRPr="00D46C9C" w:rsidRDefault="00555673" w:rsidP="00B51E84">
            <w:pPr>
              <w:rPr>
                <w:rFonts w:ascii="Arial" w:hAnsi="Arial" w:cs="Arial"/>
                <w:b/>
                <w:bCs/>
                <w:lang w:eastAsia="et-EE"/>
              </w:rPr>
            </w:pPr>
          </w:p>
        </w:tc>
        <w:tc>
          <w:tcPr>
            <w:tcW w:w="972" w:type="dxa"/>
            <w:shd w:val="clear" w:color="000000" w:fill="FF9900"/>
            <w:noWrap/>
            <w:vAlign w:val="bottom"/>
          </w:tcPr>
          <w:p w:rsidR="00555673" w:rsidRPr="00D46C9C" w:rsidRDefault="00555673" w:rsidP="00B51E84">
            <w:pPr>
              <w:jc w:val="center"/>
              <w:rPr>
                <w:rFonts w:ascii="Arial" w:hAnsi="Arial" w:cs="Arial"/>
                <w:b/>
                <w:bCs/>
                <w:sz w:val="20"/>
                <w:szCs w:val="20"/>
                <w:lang w:eastAsia="et-EE"/>
              </w:rPr>
            </w:pPr>
            <w:r w:rsidRPr="00D46C9C">
              <w:rPr>
                <w:rFonts w:ascii="Arial" w:hAnsi="Arial" w:cs="Arial"/>
                <w:b/>
                <w:bCs/>
                <w:sz w:val="20"/>
                <w:szCs w:val="20"/>
                <w:lang w:eastAsia="et-EE"/>
              </w:rPr>
              <w:t>2010</w:t>
            </w:r>
          </w:p>
        </w:tc>
        <w:tc>
          <w:tcPr>
            <w:tcW w:w="972" w:type="dxa"/>
            <w:shd w:val="clear" w:color="000000" w:fill="FF9900"/>
            <w:noWrap/>
            <w:vAlign w:val="bottom"/>
          </w:tcPr>
          <w:p w:rsidR="00555673" w:rsidRPr="00D46C9C" w:rsidRDefault="00555673" w:rsidP="00B51E84">
            <w:pPr>
              <w:jc w:val="center"/>
              <w:rPr>
                <w:rFonts w:ascii="Arial" w:hAnsi="Arial" w:cs="Arial"/>
                <w:b/>
                <w:bCs/>
                <w:sz w:val="20"/>
                <w:szCs w:val="20"/>
                <w:lang w:eastAsia="et-EE"/>
              </w:rPr>
            </w:pPr>
            <w:r w:rsidRPr="00D46C9C">
              <w:rPr>
                <w:rFonts w:ascii="Arial" w:hAnsi="Arial" w:cs="Arial"/>
                <w:b/>
                <w:bCs/>
                <w:sz w:val="20"/>
                <w:szCs w:val="20"/>
                <w:lang w:eastAsia="et-EE"/>
              </w:rPr>
              <w:t>2011</w:t>
            </w:r>
          </w:p>
        </w:tc>
        <w:tc>
          <w:tcPr>
            <w:tcW w:w="972" w:type="dxa"/>
            <w:shd w:val="clear" w:color="000000" w:fill="FF9900"/>
            <w:noWrap/>
            <w:vAlign w:val="bottom"/>
          </w:tcPr>
          <w:p w:rsidR="00555673" w:rsidRPr="00D46C9C" w:rsidRDefault="00555673" w:rsidP="00B51E84">
            <w:pPr>
              <w:jc w:val="center"/>
              <w:rPr>
                <w:rFonts w:ascii="Arial" w:hAnsi="Arial" w:cs="Arial"/>
                <w:b/>
                <w:bCs/>
                <w:sz w:val="20"/>
                <w:szCs w:val="20"/>
                <w:lang w:eastAsia="et-EE"/>
              </w:rPr>
            </w:pPr>
            <w:r w:rsidRPr="00D46C9C">
              <w:rPr>
                <w:rFonts w:ascii="Arial" w:hAnsi="Arial" w:cs="Arial"/>
                <w:b/>
                <w:bCs/>
                <w:sz w:val="20"/>
                <w:szCs w:val="20"/>
                <w:lang w:eastAsia="et-EE"/>
              </w:rPr>
              <w:t>2012</w:t>
            </w:r>
          </w:p>
        </w:tc>
        <w:tc>
          <w:tcPr>
            <w:tcW w:w="972" w:type="dxa"/>
            <w:shd w:val="clear" w:color="000000" w:fill="FF9900"/>
            <w:noWrap/>
            <w:vAlign w:val="bottom"/>
          </w:tcPr>
          <w:p w:rsidR="00555673" w:rsidRPr="00D46C9C" w:rsidRDefault="00555673" w:rsidP="00B51E84">
            <w:pPr>
              <w:jc w:val="center"/>
              <w:rPr>
                <w:rFonts w:ascii="Arial" w:hAnsi="Arial" w:cs="Arial"/>
                <w:b/>
                <w:bCs/>
                <w:sz w:val="20"/>
                <w:szCs w:val="20"/>
                <w:lang w:eastAsia="et-EE"/>
              </w:rPr>
            </w:pPr>
            <w:r w:rsidRPr="00D46C9C">
              <w:rPr>
                <w:rFonts w:ascii="Arial" w:hAnsi="Arial" w:cs="Arial"/>
                <w:b/>
                <w:bCs/>
                <w:sz w:val="20"/>
                <w:szCs w:val="20"/>
                <w:lang w:eastAsia="et-EE"/>
              </w:rPr>
              <w:t>2013</w:t>
            </w:r>
          </w:p>
        </w:tc>
        <w:tc>
          <w:tcPr>
            <w:tcW w:w="972" w:type="dxa"/>
            <w:shd w:val="clear" w:color="000000" w:fill="FF9900"/>
            <w:noWrap/>
            <w:vAlign w:val="bottom"/>
          </w:tcPr>
          <w:p w:rsidR="00555673" w:rsidRPr="00D46C9C" w:rsidRDefault="00555673" w:rsidP="00B51E84">
            <w:pPr>
              <w:jc w:val="center"/>
              <w:rPr>
                <w:rFonts w:ascii="Arial" w:hAnsi="Arial" w:cs="Arial"/>
                <w:b/>
                <w:bCs/>
                <w:sz w:val="20"/>
                <w:szCs w:val="20"/>
                <w:lang w:eastAsia="et-EE"/>
              </w:rPr>
            </w:pPr>
            <w:r w:rsidRPr="00D46C9C">
              <w:rPr>
                <w:rFonts w:ascii="Arial" w:hAnsi="Arial" w:cs="Arial"/>
                <w:b/>
                <w:bCs/>
                <w:sz w:val="20"/>
                <w:szCs w:val="20"/>
                <w:lang w:eastAsia="et-EE"/>
              </w:rPr>
              <w:t>2014</w:t>
            </w:r>
          </w:p>
        </w:tc>
        <w:tc>
          <w:tcPr>
            <w:tcW w:w="972" w:type="dxa"/>
            <w:shd w:val="clear" w:color="000000" w:fill="FF9900"/>
            <w:noWrap/>
            <w:vAlign w:val="bottom"/>
          </w:tcPr>
          <w:p w:rsidR="00555673" w:rsidRPr="00D46C9C" w:rsidRDefault="00555673" w:rsidP="00B51E84">
            <w:pPr>
              <w:jc w:val="center"/>
              <w:rPr>
                <w:rFonts w:ascii="Arial" w:hAnsi="Arial" w:cs="Arial"/>
                <w:b/>
                <w:bCs/>
                <w:sz w:val="20"/>
                <w:szCs w:val="20"/>
                <w:lang w:eastAsia="et-EE"/>
              </w:rPr>
            </w:pPr>
            <w:r w:rsidRPr="00D46C9C">
              <w:rPr>
                <w:rFonts w:ascii="Arial" w:hAnsi="Arial" w:cs="Arial"/>
                <w:b/>
                <w:bCs/>
                <w:sz w:val="20"/>
                <w:szCs w:val="20"/>
                <w:lang w:eastAsia="et-EE"/>
              </w:rPr>
              <w:t>2015</w:t>
            </w:r>
          </w:p>
        </w:tc>
        <w:tc>
          <w:tcPr>
            <w:tcW w:w="972" w:type="dxa"/>
            <w:shd w:val="clear" w:color="000000" w:fill="FF9900"/>
            <w:noWrap/>
            <w:vAlign w:val="bottom"/>
          </w:tcPr>
          <w:p w:rsidR="00555673" w:rsidRPr="00D46C9C" w:rsidRDefault="00555673" w:rsidP="00B51E84">
            <w:pPr>
              <w:jc w:val="center"/>
              <w:rPr>
                <w:rFonts w:ascii="Arial" w:hAnsi="Arial" w:cs="Arial"/>
                <w:b/>
                <w:bCs/>
                <w:sz w:val="20"/>
                <w:szCs w:val="20"/>
                <w:lang w:eastAsia="et-EE"/>
              </w:rPr>
            </w:pPr>
            <w:r w:rsidRPr="00D46C9C">
              <w:rPr>
                <w:rFonts w:ascii="Arial" w:hAnsi="Arial" w:cs="Arial"/>
                <w:b/>
                <w:bCs/>
                <w:sz w:val="20"/>
                <w:szCs w:val="20"/>
                <w:lang w:eastAsia="et-EE"/>
              </w:rPr>
              <w:t>2016</w:t>
            </w:r>
          </w:p>
        </w:tc>
      </w:tr>
      <w:tr w:rsidR="00555673" w:rsidRPr="00D46C9C" w:rsidTr="002E7ADB">
        <w:trPr>
          <w:trHeight w:val="255"/>
        </w:trPr>
        <w:tc>
          <w:tcPr>
            <w:tcW w:w="3119" w:type="dxa"/>
            <w:noWrap/>
            <w:vAlign w:val="bottom"/>
          </w:tcPr>
          <w:p w:rsidR="00555673" w:rsidRPr="00D46C9C" w:rsidRDefault="00555673" w:rsidP="00B51E84">
            <w:pPr>
              <w:rPr>
                <w:rFonts w:ascii="Arial" w:hAnsi="Arial" w:cs="Arial"/>
                <w:i/>
                <w:iCs/>
                <w:sz w:val="20"/>
                <w:szCs w:val="20"/>
                <w:lang w:eastAsia="et-EE"/>
              </w:rPr>
            </w:pPr>
            <w:r w:rsidRPr="00D46C9C">
              <w:rPr>
                <w:rFonts w:ascii="Arial" w:hAnsi="Arial" w:cs="Arial"/>
                <w:i/>
                <w:iCs/>
                <w:sz w:val="20"/>
                <w:szCs w:val="20"/>
                <w:lang w:eastAsia="et-EE"/>
              </w:rPr>
              <w:t>SKP jooksevhindades (mln EUR)</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14 305,3</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15 973,0</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16 979,3</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18 066,0</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19 204,1</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20 433,2</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21 761,4</w:t>
            </w:r>
          </w:p>
        </w:tc>
      </w:tr>
      <w:tr w:rsidR="00555673" w:rsidRPr="00D46C9C" w:rsidTr="002E7ADB">
        <w:trPr>
          <w:trHeight w:val="240"/>
        </w:trPr>
        <w:tc>
          <w:tcPr>
            <w:tcW w:w="3119" w:type="dxa"/>
            <w:noWrap/>
            <w:vAlign w:val="bottom"/>
          </w:tcPr>
          <w:p w:rsidR="00555673" w:rsidRPr="00D46C9C" w:rsidRDefault="00555673" w:rsidP="00B51E84">
            <w:pPr>
              <w:rPr>
                <w:rFonts w:ascii="Arial" w:hAnsi="Arial" w:cs="Arial"/>
                <w:i/>
                <w:iCs/>
                <w:sz w:val="20"/>
                <w:szCs w:val="20"/>
                <w:lang w:eastAsia="et-EE"/>
              </w:rPr>
            </w:pPr>
            <w:r w:rsidRPr="00D46C9C">
              <w:rPr>
                <w:rFonts w:ascii="Arial" w:hAnsi="Arial" w:cs="Arial"/>
                <w:i/>
                <w:iCs/>
                <w:sz w:val="20"/>
                <w:szCs w:val="20"/>
                <w:lang w:eastAsia="et-EE"/>
              </w:rPr>
              <w:t>SKP reaalkasv</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2,3%</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7,6%</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2,2%</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3,0%</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3,4%</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3,5%</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3,5%</w:t>
            </w:r>
          </w:p>
        </w:tc>
      </w:tr>
      <w:tr w:rsidR="00555673" w:rsidRPr="00D46C9C" w:rsidTr="002E7ADB">
        <w:trPr>
          <w:trHeight w:val="255"/>
        </w:trPr>
        <w:tc>
          <w:tcPr>
            <w:tcW w:w="3119" w:type="dxa"/>
            <w:noWrap/>
            <w:vAlign w:val="bottom"/>
          </w:tcPr>
          <w:p w:rsidR="00555673" w:rsidRPr="00D46C9C" w:rsidRDefault="00555673" w:rsidP="00B51E84">
            <w:pPr>
              <w:rPr>
                <w:rFonts w:ascii="Arial" w:hAnsi="Arial" w:cs="Arial"/>
                <w:i/>
                <w:iCs/>
                <w:sz w:val="20"/>
                <w:szCs w:val="20"/>
                <w:lang w:eastAsia="et-EE"/>
              </w:rPr>
            </w:pPr>
            <w:r w:rsidRPr="00D46C9C">
              <w:rPr>
                <w:rFonts w:ascii="Arial" w:hAnsi="Arial" w:cs="Arial"/>
                <w:i/>
                <w:iCs/>
                <w:sz w:val="20"/>
                <w:szCs w:val="20"/>
                <w:lang w:eastAsia="et-EE"/>
              </w:rPr>
              <w:t>SKP nominaalkasv</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3,4%</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11,7%</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6,3%</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6,4%</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6,3%</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6,4%</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6,5%</w:t>
            </w:r>
          </w:p>
        </w:tc>
      </w:tr>
      <w:tr w:rsidR="00555673" w:rsidRPr="00D46C9C" w:rsidTr="002E7ADB">
        <w:trPr>
          <w:trHeight w:val="240"/>
        </w:trPr>
        <w:tc>
          <w:tcPr>
            <w:tcW w:w="3119" w:type="dxa"/>
            <w:noWrap/>
            <w:vAlign w:val="bottom"/>
          </w:tcPr>
          <w:p w:rsidR="00555673" w:rsidRPr="00D46C9C" w:rsidRDefault="00555673" w:rsidP="00B51E84">
            <w:pPr>
              <w:rPr>
                <w:rFonts w:ascii="Arial" w:hAnsi="Arial" w:cs="Arial"/>
                <w:i/>
                <w:iCs/>
                <w:sz w:val="20"/>
                <w:szCs w:val="20"/>
                <w:lang w:eastAsia="et-EE"/>
              </w:rPr>
            </w:pPr>
            <w:r w:rsidRPr="00D46C9C">
              <w:rPr>
                <w:rFonts w:ascii="Arial" w:hAnsi="Arial" w:cs="Arial"/>
                <w:i/>
                <w:iCs/>
                <w:sz w:val="20"/>
                <w:szCs w:val="20"/>
                <w:lang w:eastAsia="et-EE"/>
              </w:rPr>
              <w:t>Tarbijahinnaindeks</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3,0%</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5,0%</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3,9%</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3,5%</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2,8%</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2,8%</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2,8%</w:t>
            </w:r>
          </w:p>
        </w:tc>
      </w:tr>
      <w:tr w:rsidR="00555673" w:rsidRPr="00D46C9C" w:rsidTr="002E7ADB">
        <w:trPr>
          <w:trHeight w:val="255"/>
        </w:trPr>
        <w:tc>
          <w:tcPr>
            <w:tcW w:w="3119" w:type="dxa"/>
            <w:noWrap/>
            <w:vAlign w:val="bottom"/>
          </w:tcPr>
          <w:p w:rsidR="00555673" w:rsidRPr="00D46C9C" w:rsidRDefault="00555673" w:rsidP="00B51E84">
            <w:pPr>
              <w:rPr>
                <w:rFonts w:ascii="Arial" w:hAnsi="Arial" w:cs="Arial"/>
                <w:i/>
                <w:iCs/>
                <w:sz w:val="20"/>
                <w:szCs w:val="20"/>
                <w:lang w:eastAsia="et-EE"/>
              </w:rPr>
            </w:pPr>
            <w:r w:rsidRPr="00D46C9C">
              <w:rPr>
                <w:rFonts w:ascii="Arial" w:hAnsi="Arial" w:cs="Arial"/>
                <w:i/>
                <w:iCs/>
                <w:sz w:val="20"/>
                <w:szCs w:val="20"/>
                <w:lang w:eastAsia="et-EE"/>
              </w:rPr>
              <w:t>Hõive (tuh inimest)</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570,9</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609,1</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623,9</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627,4</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630,5</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633,0</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635,6</w:t>
            </w:r>
          </w:p>
        </w:tc>
      </w:tr>
      <w:tr w:rsidR="00555673" w:rsidRPr="00D46C9C" w:rsidTr="002E7ADB">
        <w:trPr>
          <w:trHeight w:val="255"/>
        </w:trPr>
        <w:tc>
          <w:tcPr>
            <w:tcW w:w="3119" w:type="dxa"/>
            <w:noWrap/>
            <w:vAlign w:val="bottom"/>
          </w:tcPr>
          <w:p w:rsidR="00555673" w:rsidRPr="00D46C9C" w:rsidRDefault="00555673" w:rsidP="00B51E84">
            <w:pPr>
              <w:rPr>
                <w:rFonts w:ascii="Arial" w:hAnsi="Arial" w:cs="Arial"/>
                <w:i/>
                <w:iCs/>
                <w:sz w:val="20"/>
                <w:szCs w:val="20"/>
                <w:lang w:eastAsia="et-EE"/>
              </w:rPr>
            </w:pPr>
            <w:r w:rsidRPr="00D46C9C">
              <w:rPr>
                <w:rFonts w:ascii="Arial" w:hAnsi="Arial" w:cs="Arial"/>
                <w:i/>
                <w:iCs/>
                <w:sz w:val="20"/>
                <w:szCs w:val="20"/>
                <w:lang w:eastAsia="et-EE"/>
              </w:rPr>
              <w:t>Tööhõive kasv</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-4,2%</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6,7%</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2,4%</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0,6%</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0,5%</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0,4%</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0,4%</w:t>
            </w:r>
          </w:p>
        </w:tc>
      </w:tr>
      <w:tr w:rsidR="00555673" w:rsidRPr="00D46C9C" w:rsidTr="002E7ADB">
        <w:trPr>
          <w:trHeight w:val="255"/>
        </w:trPr>
        <w:tc>
          <w:tcPr>
            <w:tcW w:w="3119" w:type="dxa"/>
            <w:noWrap/>
            <w:vAlign w:val="bottom"/>
          </w:tcPr>
          <w:p w:rsidR="00555673" w:rsidRPr="00D46C9C" w:rsidRDefault="00555673" w:rsidP="00B51E84">
            <w:pPr>
              <w:rPr>
                <w:rFonts w:ascii="Arial" w:hAnsi="Arial" w:cs="Arial"/>
                <w:i/>
                <w:iCs/>
                <w:sz w:val="20"/>
                <w:szCs w:val="20"/>
                <w:lang w:eastAsia="et-EE"/>
              </w:rPr>
            </w:pPr>
            <w:r w:rsidRPr="00D46C9C">
              <w:rPr>
                <w:rFonts w:ascii="Arial" w:hAnsi="Arial" w:cs="Arial"/>
                <w:i/>
                <w:iCs/>
                <w:sz w:val="20"/>
                <w:szCs w:val="20"/>
                <w:lang w:eastAsia="et-EE"/>
              </w:rPr>
              <w:t>Keskmine kuupalk (EUR)</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792,3</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835,0</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882,0</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930,0</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984,0</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1 043,0</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1 106,0</w:t>
            </w:r>
          </w:p>
        </w:tc>
      </w:tr>
      <w:tr w:rsidR="00555673" w:rsidRPr="00D46C9C" w:rsidTr="002E7ADB">
        <w:trPr>
          <w:trHeight w:val="255"/>
        </w:trPr>
        <w:tc>
          <w:tcPr>
            <w:tcW w:w="3119" w:type="dxa"/>
            <w:noWrap/>
            <w:vAlign w:val="bottom"/>
          </w:tcPr>
          <w:p w:rsidR="00555673" w:rsidRPr="00D46C9C" w:rsidRDefault="00555673" w:rsidP="00B51E84">
            <w:pPr>
              <w:rPr>
                <w:rFonts w:ascii="Arial" w:hAnsi="Arial" w:cs="Arial"/>
                <w:i/>
                <w:iCs/>
                <w:sz w:val="20"/>
                <w:szCs w:val="20"/>
                <w:lang w:eastAsia="et-EE"/>
              </w:rPr>
            </w:pPr>
            <w:r w:rsidRPr="00D46C9C">
              <w:rPr>
                <w:rFonts w:ascii="Arial" w:hAnsi="Arial" w:cs="Arial"/>
                <w:i/>
                <w:iCs/>
                <w:sz w:val="20"/>
                <w:szCs w:val="20"/>
                <w:lang w:eastAsia="et-EE"/>
              </w:rPr>
              <w:t>Palga nominaalkasv</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1,1%</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5,4%</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5,6%</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5,4%</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5,8%</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6,0%</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6,0%</w:t>
            </w:r>
          </w:p>
        </w:tc>
      </w:tr>
      <w:tr w:rsidR="00555673" w:rsidRPr="00D46C9C" w:rsidTr="002E7ADB">
        <w:trPr>
          <w:trHeight w:val="255"/>
        </w:trPr>
        <w:tc>
          <w:tcPr>
            <w:tcW w:w="3119" w:type="dxa"/>
            <w:noWrap/>
            <w:vAlign w:val="bottom"/>
          </w:tcPr>
          <w:p w:rsidR="00555673" w:rsidRPr="00D46C9C" w:rsidRDefault="00555673" w:rsidP="00B51E84">
            <w:pPr>
              <w:rPr>
                <w:rFonts w:ascii="Arial" w:hAnsi="Arial" w:cs="Arial"/>
                <w:i/>
                <w:iCs/>
                <w:sz w:val="20"/>
                <w:szCs w:val="20"/>
                <w:lang w:eastAsia="et-EE"/>
              </w:rPr>
            </w:pPr>
            <w:r w:rsidRPr="00D46C9C">
              <w:rPr>
                <w:rFonts w:ascii="Arial" w:hAnsi="Arial" w:cs="Arial"/>
                <w:i/>
                <w:iCs/>
                <w:sz w:val="20"/>
                <w:szCs w:val="20"/>
                <w:lang w:eastAsia="et-EE"/>
              </w:rPr>
              <w:t>Palga reaalkasv</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-1,9%</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0,4%</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1,7%</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1,9%</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2,9%</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3,1%</w:t>
            </w:r>
          </w:p>
        </w:tc>
        <w:tc>
          <w:tcPr>
            <w:tcW w:w="972" w:type="dxa"/>
            <w:noWrap/>
            <w:vAlign w:val="bottom"/>
          </w:tcPr>
          <w:p w:rsidR="00555673" w:rsidRPr="00D46C9C" w:rsidRDefault="00555673" w:rsidP="00B51E84">
            <w:pPr>
              <w:jc w:val="right"/>
              <w:rPr>
                <w:rFonts w:ascii="Arial" w:hAnsi="Arial" w:cs="Arial"/>
                <w:i/>
                <w:iCs/>
                <w:sz w:val="20"/>
                <w:szCs w:val="20"/>
                <w:lang w:eastAsia="et-EE"/>
              </w:rPr>
            </w:pPr>
            <w:r w:rsidRPr="00D46C9C">
              <w:rPr>
                <w:rFonts w:ascii="Arial" w:hAnsi="Arial" w:cs="Arial"/>
                <w:i/>
                <w:iCs/>
                <w:sz w:val="20"/>
                <w:szCs w:val="20"/>
                <w:lang w:eastAsia="et-EE"/>
              </w:rPr>
              <w:t>3,2%</w:t>
            </w:r>
          </w:p>
        </w:tc>
      </w:tr>
    </w:tbl>
    <w:p w:rsidR="00555673" w:rsidRPr="0051052F" w:rsidRDefault="00555673" w:rsidP="007C05B2">
      <w:pPr>
        <w:pStyle w:val="AllikasChar"/>
        <w:spacing w:after="0"/>
        <w:rPr>
          <w:rFonts w:ascii="Times New Roman" w:hAnsi="Times New Roman"/>
          <w:i w:val="0"/>
          <w:szCs w:val="16"/>
        </w:rPr>
      </w:pPr>
      <w:r w:rsidRPr="0051052F">
        <w:rPr>
          <w:rFonts w:ascii="Times New Roman" w:hAnsi="Times New Roman"/>
          <w:i w:val="0"/>
          <w:szCs w:val="16"/>
        </w:rPr>
        <w:lastRenderedPageBreak/>
        <w:t xml:space="preserve">Allikas: Rahandusministeeriumi </w:t>
      </w:r>
      <w:r>
        <w:rPr>
          <w:rFonts w:ascii="Times New Roman" w:hAnsi="Times New Roman"/>
          <w:i w:val="0"/>
          <w:szCs w:val="16"/>
        </w:rPr>
        <w:t>suvine prognoos 2012</w:t>
      </w:r>
    </w:p>
    <w:p w:rsidR="00555673" w:rsidRPr="00213E5D" w:rsidRDefault="00555673" w:rsidP="007C05B2">
      <w:pPr>
        <w:pStyle w:val="BodyTextTekstGaramond12"/>
        <w:rPr>
          <w:rFonts w:ascii="Times New Roman" w:hAnsi="Times New Roman"/>
          <w:b/>
          <w:szCs w:val="24"/>
        </w:rPr>
      </w:pPr>
    </w:p>
    <w:p w:rsidR="00555673" w:rsidRPr="00752246" w:rsidRDefault="00555673" w:rsidP="000A4BA5">
      <w:pPr>
        <w:autoSpaceDE w:val="0"/>
        <w:autoSpaceDN w:val="0"/>
        <w:adjustRightInd w:val="0"/>
        <w:jc w:val="both"/>
      </w:pPr>
      <w:r w:rsidRPr="000A4BA5">
        <w:t>Eratarbimise kasv ületab 2012. aastal kevadisi ootusi, mis on põhjustatud positiivsetest arengutest tööturul. Töötuse langus on hoidnud tarbimisjulguse kõrgel tasemel ning seda ei</w:t>
      </w:r>
      <w:r>
        <w:t xml:space="preserve"> </w:t>
      </w:r>
      <w:r w:rsidRPr="000A4BA5">
        <w:t>ole seni kõigutanud ka negatiivsed</w:t>
      </w:r>
      <w:r>
        <w:t xml:space="preserve"> </w:t>
      </w:r>
      <w:r w:rsidRPr="000A4BA5">
        <w:t>uudised</w:t>
      </w:r>
      <w:r>
        <w:t xml:space="preserve"> </w:t>
      </w:r>
      <w:r w:rsidRPr="000A4BA5">
        <w:t>eurotsooni viimastest majandusarengutest. Palgakasvu mõju tarbimisvõimele pärsib siiski selle aasta esimesel poolel jätkunud kiire</w:t>
      </w:r>
      <w:r>
        <w:t xml:space="preserve"> hinnatõus. </w:t>
      </w:r>
      <w:r w:rsidRPr="000A4BA5">
        <w:t>Globaalse</w:t>
      </w:r>
      <w:r>
        <w:t xml:space="preserve"> </w:t>
      </w:r>
      <w:r w:rsidRPr="000A4BA5">
        <w:t>majandusolukorra nõrgenemine ning Euroopa võlakriisi jätkumine põhjustab kaupade</w:t>
      </w:r>
      <w:r>
        <w:t xml:space="preserve"> </w:t>
      </w:r>
      <w:r w:rsidRPr="000A4BA5">
        <w:t>ja</w:t>
      </w:r>
      <w:r>
        <w:t xml:space="preserve"> </w:t>
      </w:r>
      <w:r w:rsidRPr="000A4BA5">
        <w:t>teenuste</w:t>
      </w:r>
      <w:r>
        <w:t xml:space="preserve"> </w:t>
      </w:r>
      <w:r w:rsidRPr="000A4BA5">
        <w:t>ekspordi</w:t>
      </w:r>
      <w:r>
        <w:t xml:space="preserve"> </w:t>
      </w:r>
      <w:r w:rsidRPr="000A4BA5">
        <w:t>kasvutempo</w:t>
      </w:r>
      <w:r>
        <w:t xml:space="preserve"> </w:t>
      </w:r>
      <w:r w:rsidRPr="000A4BA5">
        <w:t>pidurdumise</w:t>
      </w:r>
      <w:r>
        <w:t xml:space="preserve"> </w:t>
      </w:r>
      <w:r w:rsidRPr="000A4BA5">
        <w:t>2012. aastal.</w:t>
      </w:r>
      <w:r>
        <w:t xml:space="preserve"> </w:t>
      </w:r>
      <w:r w:rsidRPr="000A4BA5">
        <w:t>Tänu</w:t>
      </w:r>
      <w:r>
        <w:t xml:space="preserve"> </w:t>
      </w:r>
      <w:r w:rsidRPr="000A4BA5">
        <w:t>Eesti kaubanduspartnerite suhteliselt kiirele arengule oli meie ekspordi kasv aasta esimesel poolel korralik, kuid teisel poolel aeglustumine jätkub</w:t>
      </w:r>
      <w:r>
        <w:t>.</w:t>
      </w:r>
    </w:p>
    <w:p w:rsidR="00555673" w:rsidRDefault="00555673" w:rsidP="00752246">
      <w:pPr>
        <w:autoSpaceDE w:val="0"/>
        <w:autoSpaceDN w:val="0"/>
        <w:adjustRightInd w:val="0"/>
        <w:jc w:val="both"/>
      </w:pPr>
    </w:p>
    <w:p w:rsidR="00555673" w:rsidRDefault="002132B1" w:rsidP="007C05B2">
      <w:pPr>
        <w:jc w:val="both"/>
        <w:rPr>
          <w:color w:val="FF6600"/>
        </w:rPr>
      </w:pPr>
      <w:r w:rsidRPr="00BE6BC4">
        <w:rPr>
          <w:noProof/>
          <w:color w:val="FF6600"/>
          <w:lang w:eastAsia="et-EE"/>
        </w:rPr>
        <w:pict>
          <v:shape id="Chart 1" o:spid="_x0000_i1026" type="#_x0000_t75" style="width:395.2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vNrH13gAAAAUBAAAPAAAAZHJzL2Rvd25y&#10;ZXYueG1sTI9BS8NAEIXvgv9hGcGLtBvb0saYTRFBEASpteJ1Njsmwexs2N220V/v1oteBh7v8d43&#10;5Xq0vTiQD51jBdfTDARx7UzHjYLd68MkBxEissHeMSn4ogDr6vysxMK4I7/QYRsbkUo4FKigjXEo&#10;pAx1SxbD1A3Eyftw3mJM0jfSeDymctvLWZYtpcWO00KLA923VH9u91bBlWwGrxcb/f1uxnxjn5/e&#10;9ONKqcuL8e4WRKQx/oXhhJ/QoUpM2u3ZBNErSI/E35u8VX6zBKEVLObzGciqlP/pqx8AAAD//wMA&#10;UEsDBBQABgAIAAAAIQB5zegMDAEAADQCAAAOAAAAZHJzL2Uyb0RvYy54bWyckcFOwzAMhu9IvEPk&#10;O0vXQ4Fq6S4TEicu8AAmcdZIbRI5GYW3x2wTGiek3exY+vL592b7OU/qg7iEFA2sVw0oija5EPcG&#10;3l6f7h5AlYrR4ZQiGfiiAtvh9maz5J7aNKbJESuBxNIv2cBYa+61LnakGcsqZYoy9IlnrNLyXjvG&#10;RejzpNum6fSS2GVOlkqR191pCMOR7z3Z+uJ9oaomsWvXjy2oaqBrHjtQbOC+a8X43UADethgv2fM&#10;Y7BnIbzCZ8YQ5ftf1A4rqgOHK1B2RK7Csv2xOkvZq0lngKz9f8rJ+2Bpl+xhplhPUTNNWOXOZQy5&#10;SHx9cAb42a1/stN/Nr7spb489vA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sdnXv&#10;EQEAANYBAAAgAAAAZHJzL2NoYXJ0cy9fcmVscy9jaGFydDEueG1sLnJlbHOckcFqwzAMhu+DvYMx&#10;7Ng6yaCMEqeHtYMyxsZod8pFs5XEq2MH2wvp209QBusYFHYRSPr16UcqV1Nv2YghGu8kz+cZZ+iU&#10;18a1ku93D7M7zmICp8F6h5IfMfJVdX1VvqKFREOxM0NkRHFR8i6lYSlEVB32EOd+QEedxoceEqWh&#10;FQOoA7QoiixbiPCTwaszJttqycNW55ztjgNtvsz2TWMUrr367NGlP1YIb/H5/QNVIiiEFpPkjbFI&#10;lsX9st5HukP9CNZivcZ4SH44ZTdF1oCxRtcvELA/KTZkPowYU4CE2BrQJCuy/HZGYVG/gRkhANXw&#10;t/A/uvlk47fpJ6/pHpspYXBguahKcfaN6gsAAP//AwBQSwMEFAAGAAgAAAAhAOTehJBwBwAAKCAA&#10;ABUAAABkcnMvY2hhcnRzL2NoYXJ0MS54bWzsWc1y2zYQvnem78By3KNp/BKkJnLHcZNOpsnU06Q9&#10;9AaRkMSKIjUgZct9nr5C+wJ5sS4AgrRsi1HdyaGtdbBJYBfA7n74uFi8+Ga3LoNrpZuirqYhjlAY&#10;qCqr86JaTMOfPrw+TcKgaWWVy7Ku1DS8VU34zfmXX7zIJtlS6vb9RmYqgEGqZpJNw2XbbiZnZ022&#10;VGvZRPVGVdA3r/VatvCqF2e5ljcw+Lo8IwjFZ3aQsBtAPmGAtSwqr6+P0a/n8yJT39bZdq2q1q1C&#10;q1K24IFmWWya8ByMy2WrcIpYcC1L8Et4ZhpLWS1cg2pPX71yjdYC09sWbansw8781UW2PH8hJ7M6&#10;v73SoC8nZdO+b29LZV82pmVzpc2/XM1/vNJB8xtMBW4Jg5mZMyimITxvp2EFvjdx0MUKYlDV7+0T&#10;iMlGlYWJC4JVy0lTl0X+uihL+6IXs8tSuwUj+zMrPrsnZiyvgvZ2o+YQyml4KctipgsjKidKHurJ&#10;msd7YHhnjZ2ps88aqcFC48Fp2HtPTtrzd3Kl67X8FTC2bVRQffy9aOEtNwtt7SCgDc/grzPvVXho&#10;rZNLeVtvW2PVHf9vyrq90Eq6kBkB87SW1VaWb63C0PNB6oVqnY+KqlLaBXX3rs5VF+p8oVzj7WON&#10;u86/EaacsTimOBYYMUJFp9T345QQFpMEC8xEGseu/8b3J5SmqUgwEYIyjClz/Uvfz0XMoc//ODX9&#10;YPa+XdDgfGJNBGhcml1qXha63m5g57nx3J7WuZukUeDjbFLk3hrXXOtcefy4Fud1AOKPam405uff&#10;aSnnxWqbf3VycULMgmwHiFxKYAEjtGkv623VObnbSps2gNkcbrPJ9fn7768CCJksV7K5NqNcW+M2&#10;BgHZZBjNvdjZ4dEtZy31yhnQ3K5nNfCZ2bN2z3gXeYFMWl9U2/VjBrw8wZOTNye4twLkeisciV0C&#10;Ls6RFbCkZt/v25g4Z923EXZ2um+a8Y3zA4b9a4wmCNvRB/MHGTLI2CU+JkMHGRuMx2TYIEMPrYcP&#10;MuyQTDzI8EMyYpCJ92UgfIN73YsPaxclCKNxysFgEROsAXLDaIDBITgoQuhrM/WdtiMDdooizAgX&#10;iSAiSURKYnbQGX0AIxJTTphggjBCSBq/Oj0YCR9REYFOTAkwA49jQikeUepDHAGghh9GdESpj3mU&#10;JhSlhCUUPm+w1HREyYOARowSQlmapIQiQfHYTB4VNOI0wQgliCUCcVAbmcnDBGYShCYxTlNKOTif&#10;PVAawY0FDPR3dHaf1TrqucNqXcsnWM1ukrmB4sBDx7EafF1mxa9yCV8WSFNytWoe7IFhSLPwjljh&#10;8ZnajIvd58NRZI97hA9uqB7mCP+rqY0aahtw9xmoDVL9vR8DyjnoMk9udF9pjKU8tfF7Kvjhjh6+&#10;cD7ENErvLg6PspSPORDOnhJJHnDHMJOnNhIld5UQHrPJU9vfUvLUdoTS06mNPEjYupZPUJv9nD2N&#10;2j7++fHP5cc/imsVPOdszznbkTkbM8Q2oO4zEFsawSkLIcwJ5Cwp4bEYoQFPbKcswgllHCVwRiM0&#10;ZqM05bktjuIEDnuQD2HMIaFCx3AbgWQKZqFwFBQxZFR8jHE8t/EoRmkiKBWQIlIBp8MRtvbcxqKU&#10;YcjxGKwtTRMkxijecxtQb8wxgoxNJCniCeMjM3luA+8hAclaGkOixznY9kDp6dxmD7rZ5E7a1rV8&#10;gtvsmeRJ3HYly4UMqnpdVM8n0ucTKUD3SHbjht0G3H0GdoN0CiccDlQiNv/gcHoEu0GulzA4kaZC&#10;8DSJUTKm5MmNRzQF/hQJjc1BLhFABAfzbp+4AU8BsyUcAZdSSKbE2PFyIDfGCAaDwCo4lyI+RqOe&#10;3DgkbsBsOMYkRRRofuyc7cmNR2nKUzjI2j8xImM2eXKLI8SARYEJYyrA54bc7jnieHJztSpXoepO&#10;n3L3JncN8N2JEcNdZXC/HafcpnQwlan49mU9QOaFLYXuiw/DNBkUdKuFOUnVuoCSt610uwmB4N7J&#10;nckdYdg7gnJ3VTdOZOYyS4Dy63UbDDUUW5pu6q3O1NuiWqm8r5JDLbfWH4ps9Q7qcm4QX4szRdps&#10;9XZW9sOX9Y2boN25Urgrlwe6bu0McDUBD8ta/2bEjiyhQ0ZvS+jw9z9TQldVfiW1NNcE94rofW3c&#10;uRDIStdNc9GVcg2mPHa6LtWFVm7b+helaxcA8+ai1eGynJUX5aJybVmrnRi0/jCfN75mDgUe0+4o&#10;0gERqjCPIXJYxB2gPQWRpVuIhdl3usjNdmhgDbZS+ACkpvoHVyf/GKiV2rUfOlc13bVGWQU30xA2&#10;piElOalqc/VivAE4rdyespKmmvOM7u5SCZzz8ILon6B7oDoL/MfRbbteqvZGqQ7RM/fSobcDLeB4&#10;7/ZILWBlBlqlfeppq2PF/vrpfoSP5qqU/I+pynzLeg8bv/9cND9U5e0eDeVFs3kJlLdqLjreWsiN&#10;5xx/ubW/v472PrDX/9j92QQ4TelKlt/KVgYa7v+moX6TW/43jN5f8J//BQAA//8DAFBLAQItABQA&#10;BgAIAAAAIQCk8pWRHAEAAF4CAAATAAAAAAAAAAAAAAAAAAAAAABbQ29udGVudF9UeXBlc10ueG1s&#10;UEsBAi0AFAAGAAgAAAAhADj9If/WAAAAlAEAAAsAAAAAAAAAAAAAAAAATQEAAF9yZWxzLy5yZWxz&#10;UEsBAi0AFAAGAAgAAAAhAG82sfXeAAAABQEAAA8AAAAAAAAAAAAAAAAATAIAAGRycy9kb3ducmV2&#10;LnhtbFBLAQItABQABgAIAAAAIQB5zegMDAEAADQCAAAOAAAAAAAAAAAAAAAAAFcDAABkcnMvZTJv&#10;RG9jLnhtbFBLAQItABQABgAIAAAAIQCrFs1GuQAAACIBAAAZAAAAAAAAAAAAAAAAAI8EAABkcnMv&#10;X3JlbHMvZTJvRG9jLnhtbC5yZWxzUEsBAi0AFAAGAAgAAAAhAKx2de8RAQAA1gEAACAAAAAAAAAA&#10;AAAAAAAAfwUAAGRycy9jaGFydHMvX3JlbHMvY2hhcnQxLnhtbC5yZWxzUEsBAi0AFAAGAAgAAAAh&#10;AOTehJBwBwAAKCAAABUAAAAAAAAAAAAAAAAAzgYAAGRycy9jaGFydHMvY2hhcnQxLnhtbFBLBQYA&#10;AAAABwAHAMsBAABxDgAAAAA=&#10;">
            <v:imagedata r:id="rId8" o:title=""/>
            <o:lock v:ext="edit" aspectratio="f"/>
          </v:shape>
        </w:pict>
      </w:r>
    </w:p>
    <w:p w:rsidR="00555673" w:rsidRDefault="00555673" w:rsidP="00565692">
      <w:pPr>
        <w:pStyle w:val="Caption"/>
        <w:pBdr>
          <w:top w:val="single" w:sz="12" w:space="1" w:color="F79646"/>
        </w:pBdr>
        <w:ind w:left="0"/>
        <w:rPr>
          <w:u w:val="none"/>
        </w:rPr>
      </w:pPr>
      <w:r>
        <w:rPr>
          <w:u w:val="none"/>
        </w:rPr>
        <w:t>Joonis</w:t>
      </w:r>
      <w:r w:rsidRPr="00B81A69">
        <w:rPr>
          <w:u w:val="none"/>
        </w:rPr>
        <w:t xml:space="preserve"> 1. Makromajandus</w:t>
      </w:r>
      <w:r>
        <w:rPr>
          <w:u w:val="none"/>
        </w:rPr>
        <w:t>e näitajate kasvud</w:t>
      </w:r>
      <w:r w:rsidRPr="00B81A69">
        <w:rPr>
          <w:u w:val="none"/>
        </w:rPr>
        <w:t xml:space="preserve"> 200</w:t>
      </w:r>
      <w:r>
        <w:rPr>
          <w:u w:val="none"/>
        </w:rPr>
        <w:t>9</w:t>
      </w:r>
      <w:r w:rsidRPr="00B81A69">
        <w:rPr>
          <w:u w:val="none"/>
        </w:rPr>
        <w:t>-201</w:t>
      </w:r>
      <w:r>
        <w:rPr>
          <w:u w:val="none"/>
        </w:rPr>
        <w:t>6</w:t>
      </w:r>
    </w:p>
    <w:p w:rsidR="00555673" w:rsidRDefault="00555673" w:rsidP="00752246">
      <w:pPr>
        <w:autoSpaceDE w:val="0"/>
        <w:autoSpaceDN w:val="0"/>
        <w:adjustRightInd w:val="0"/>
        <w:jc w:val="both"/>
      </w:pPr>
    </w:p>
    <w:p w:rsidR="00555673" w:rsidRPr="000A4BA5" w:rsidRDefault="00555673" w:rsidP="000A4BA5">
      <w:pPr>
        <w:autoSpaceDE w:val="0"/>
        <w:autoSpaceDN w:val="0"/>
        <w:adjustRightInd w:val="0"/>
        <w:jc w:val="both"/>
      </w:pPr>
      <w:r w:rsidRPr="000A4BA5">
        <w:t>Tarbijahinnad</w:t>
      </w:r>
      <w:r>
        <w:t xml:space="preserve"> </w:t>
      </w:r>
      <w:r w:rsidRPr="000A4BA5">
        <w:t>(THI)</w:t>
      </w:r>
      <w:r>
        <w:t xml:space="preserve"> </w:t>
      </w:r>
      <w:r w:rsidRPr="000A4BA5">
        <w:t>tõusevad 2012. aastal</w:t>
      </w:r>
      <w:r>
        <w:t xml:space="preserve"> </w:t>
      </w:r>
      <w:r w:rsidRPr="000A4BA5">
        <w:t>3,9%,</w:t>
      </w:r>
      <w:r>
        <w:t xml:space="preserve"> </w:t>
      </w:r>
      <w:r w:rsidRPr="000A4BA5">
        <w:t>2013. aastal</w:t>
      </w:r>
      <w:r>
        <w:t xml:space="preserve"> </w:t>
      </w:r>
      <w:r w:rsidRPr="000A4BA5">
        <w:t>3,5% ning järgnevatel aastatel stabiliseerub 2,8% juures. Käesoleval aastal on inflatsioon langustrendil ning inflatsiooni madal tase jääb aasta teise poolde. Suurel määral panustab inflatsiooni elu-asemekulutuste tõus, millest ligi pool läheb soojuse kal</w:t>
      </w:r>
      <w:r>
        <w:t>linemise arvele tingituna vedel</w:t>
      </w:r>
      <w:r w:rsidRPr="000A4BA5">
        <w:t>kütuste kõrgetest hindadest välisturgudel. 2013. aasta</w:t>
      </w:r>
      <w:r>
        <w:t xml:space="preserve"> </w:t>
      </w:r>
      <w:r w:rsidRPr="000A4BA5">
        <w:t>inflatsiooni mõjutab aasta alguses toimuv elektrituru avanemine, kuid aasta kokkuvõttes</w:t>
      </w:r>
      <w:r>
        <w:t xml:space="preserve"> </w:t>
      </w:r>
      <w:r w:rsidRPr="000A4BA5">
        <w:t>kujuneb inflatsioon käesoleva aasta tasemest madalamaks. Selle taga on soojuse ja kütuse hinnatõusu peatumine,</w:t>
      </w:r>
      <w:r>
        <w:t xml:space="preserve"> </w:t>
      </w:r>
      <w:r w:rsidRPr="000A4BA5">
        <w:t>millele</w:t>
      </w:r>
      <w:r>
        <w:t xml:space="preserve"> </w:t>
      </w:r>
      <w:r w:rsidRPr="000A4BA5">
        <w:t>viitavad alanevad naftafutuurid. Prognoosiperioodi teises pooles võib oodata inflatsiooni aeglustumist, kuid ületab eurotsooni hindade tõusu kiiremast majandus-kasvust tingitud sissetulek</w:t>
      </w:r>
      <w:r>
        <w:t xml:space="preserve">ute ja hinnataseme ühtlustumise </w:t>
      </w:r>
      <w:r w:rsidRPr="000A4BA5">
        <w:t xml:space="preserve">tõttu. </w:t>
      </w:r>
    </w:p>
    <w:p w:rsidR="00555673" w:rsidRPr="000A4BA5" w:rsidRDefault="00555673" w:rsidP="000A4BA5">
      <w:pPr>
        <w:autoSpaceDE w:val="0"/>
        <w:autoSpaceDN w:val="0"/>
        <w:adjustRightInd w:val="0"/>
        <w:jc w:val="both"/>
      </w:pPr>
      <w:r w:rsidRPr="000A4BA5">
        <w:t xml:space="preserve"> </w:t>
      </w:r>
    </w:p>
    <w:p w:rsidR="00555673" w:rsidRPr="00752246" w:rsidRDefault="00555673" w:rsidP="000A4BA5">
      <w:pPr>
        <w:autoSpaceDE w:val="0"/>
        <w:autoSpaceDN w:val="0"/>
        <w:adjustRightInd w:val="0"/>
        <w:jc w:val="both"/>
      </w:pPr>
      <w:r w:rsidRPr="000A4BA5">
        <w:t>Kiire majanduskasv tõi eelmisel aastal kaasa tööjõunõudluse olulise kasvu, mil suurenenud töömahud võimaldasid ettevõtjatel suurendada töötajate arvu ning hõive kasvas</w:t>
      </w:r>
      <w:r>
        <w:t xml:space="preserve"> </w:t>
      </w:r>
      <w:r w:rsidRPr="000A4BA5">
        <w:t>6,7%. Käesoleval</w:t>
      </w:r>
      <w:r>
        <w:t xml:space="preserve"> </w:t>
      </w:r>
      <w:r w:rsidRPr="000A4BA5">
        <w:t>aastal</w:t>
      </w:r>
      <w:r>
        <w:t xml:space="preserve"> </w:t>
      </w:r>
      <w:r w:rsidRPr="000A4BA5">
        <w:t>on</w:t>
      </w:r>
      <w:r>
        <w:t xml:space="preserve"> </w:t>
      </w:r>
      <w:r w:rsidRPr="000A4BA5">
        <w:t>majandusaktiivsuse</w:t>
      </w:r>
      <w:r>
        <w:t xml:space="preserve"> </w:t>
      </w:r>
      <w:r w:rsidRPr="000A4BA5">
        <w:t>alanedes</w:t>
      </w:r>
      <w:r>
        <w:t xml:space="preserve"> </w:t>
      </w:r>
      <w:r w:rsidRPr="000A4BA5">
        <w:t>oodata</w:t>
      </w:r>
      <w:r>
        <w:t xml:space="preserve"> </w:t>
      </w:r>
      <w:r w:rsidRPr="000A4BA5">
        <w:t>tagasihoidlikumat hõivatute arvu kasvu, mil hõive kasvab võrreldes eelmise aastaga 15 tuhande</w:t>
      </w:r>
      <w:r>
        <w:t xml:space="preserve"> </w:t>
      </w:r>
      <w:r w:rsidRPr="000A4BA5">
        <w:t>inimese</w:t>
      </w:r>
      <w:r>
        <w:t xml:space="preserve"> </w:t>
      </w:r>
      <w:r w:rsidRPr="000A4BA5">
        <w:t>ehk</w:t>
      </w:r>
      <w:r>
        <w:t xml:space="preserve"> </w:t>
      </w:r>
      <w:r w:rsidRPr="000A4BA5">
        <w:t>2,4% võrra. 2013. aastal aeglustub hõive kasv 0,5%</w:t>
      </w:r>
      <w:r>
        <w:t>-</w:t>
      </w:r>
      <w:r w:rsidRPr="000A4BA5">
        <w:t xml:space="preserve">ni ning edaspidi aeglustub kasv veelgi. Hõive kasvu väheneva tööealise </w:t>
      </w:r>
      <w:r w:rsidRPr="000A4BA5">
        <w:lastRenderedPageBreak/>
        <w:t>rahvastiku tingimustes võimaldab tööjõus osalemise määra kasv, mis tuleneb tööealiste vanusstruktuuri muutusest. Tööpuudus on kriisiaegsest kõrgtasemest praeguseks</w:t>
      </w:r>
      <w:r>
        <w:t xml:space="preserve"> </w:t>
      </w:r>
      <w:r w:rsidRPr="000A4BA5">
        <w:t>hetkeks</w:t>
      </w:r>
      <w:r>
        <w:t xml:space="preserve"> </w:t>
      </w:r>
      <w:r w:rsidRPr="000A4BA5">
        <w:t>oluliselt vähenenud ning 2012. aastal</w:t>
      </w:r>
      <w:r>
        <w:t xml:space="preserve"> </w:t>
      </w:r>
      <w:r w:rsidRPr="000A4BA5">
        <w:t>alaneb töötuse määr 10,4%</w:t>
      </w:r>
      <w:r>
        <w:t>-</w:t>
      </w:r>
      <w:r w:rsidRPr="000A4BA5">
        <w:t>ni</w:t>
      </w:r>
      <w:r>
        <w:t xml:space="preserve"> </w:t>
      </w:r>
      <w:r w:rsidRPr="000A4BA5">
        <w:t>ja 2013. aastal 8,9%</w:t>
      </w:r>
      <w:r>
        <w:t>-ni.</w:t>
      </w:r>
    </w:p>
    <w:p w:rsidR="00555673" w:rsidRDefault="00555673" w:rsidP="00752246">
      <w:pPr>
        <w:pStyle w:val="BodyTextTekstGaramond12"/>
        <w:rPr>
          <w:rFonts w:ascii="Times New Roman" w:hAnsi="Times New Roman"/>
          <w:szCs w:val="24"/>
        </w:rPr>
      </w:pPr>
    </w:p>
    <w:p w:rsidR="00555673" w:rsidRPr="000A4BA5" w:rsidRDefault="00555673" w:rsidP="000A4BA5">
      <w:pPr>
        <w:pStyle w:val="BodyTextTekstGaramond12"/>
        <w:rPr>
          <w:rFonts w:ascii="Times New Roman" w:hAnsi="Times New Roman"/>
          <w:szCs w:val="24"/>
        </w:rPr>
      </w:pPr>
      <w:r w:rsidRPr="000A4BA5">
        <w:rPr>
          <w:rFonts w:ascii="Times New Roman" w:hAnsi="Times New Roman"/>
          <w:szCs w:val="24"/>
        </w:rPr>
        <w:t>Ettevõtete majandusolukorra paranemine on võimaldanud tõsta töötajate palkasid ning käesoleval</w:t>
      </w:r>
      <w:r>
        <w:rPr>
          <w:rFonts w:ascii="Times New Roman" w:hAnsi="Times New Roman"/>
          <w:szCs w:val="24"/>
        </w:rPr>
        <w:t xml:space="preserve"> </w:t>
      </w:r>
      <w:r w:rsidRPr="000A4BA5">
        <w:rPr>
          <w:rFonts w:ascii="Times New Roman" w:hAnsi="Times New Roman"/>
          <w:szCs w:val="24"/>
        </w:rPr>
        <w:t>aastal</w:t>
      </w:r>
      <w:r>
        <w:rPr>
          <w:rFonts w:ascii="Times New Roman" w:hAnsi="Times New Roman"/>
          <w:szCs w:val="24"/>
        </w:rPr>
        <w:t xml:space="preserve"> </w:t>
      </w:r>
      <w:r w:rsidRPr="000A4BA5">
        <w:rPr>
          <w:rFonts w:ascii="Times New Roman" w:hAnsi="Times New Roman"/>
          <w:szCs w:val="24"/>
        </w:rPr>
        <w:t>kiireneb keskmise</w:t>
      </w:r>
      <w:r>
        <w:rPr>
          <w:rFonts w:ascii="Times New Roman" w:hAnsi="Times New Roman"/>
          <w:szCs w:val="24"/>
        </w:rPr>
        <w:t xml:space="preserve"> </w:t>
      </w:r>
      <w:r w:rsidRPr="000A4BA5">
        <w:rPr>
          <w:rFonts w:ascii="Times New Roman" w:hAnsi="Times New Roman"/>
          <w:szCs w:val="24"/>
        </w:rPr>
        <w:t>kuupalga</w:t>
      </w:r>
      <w:r>
        <w:rPr>
          <w:rFonts w:ascii="Times New Roman" w:hAnsi="Times New Roman"/>
          <w:szCs w:val="24"/>
        </w:rPr>
        <w:t xml:space="preserve"> </w:t>
      </w:r>
      <w:r w:rsidRPr="000A4BA5">
        <w:rPr>
          <w:rFonts w:ascii="Times New Roman" w:hAnsi="Times New Roman"/>
          <w:szCs w:val="24"/>
        </w:rPr>
        <w:t>kasv</w:t>
      </w:r>
      <w:r>
        <w:rPr>
          <w:rFonts w:ascii="Times New Roman" w:hAnsi="Times New Roman"/>
          <w:szCs w:val="24"/>
        </w:rPr>
        <w:t xml:space="preserve"> </w:t>
      </w:r>
      <w:r w:rsidRPr="000A4BA5">
        <w:rPr>
          <w:rFonts w:ascii="Times New Roman" w:hAnsi="Times New Roman"/>
          <w:szCs w:val="24"/>
        </w:rPr>
        <w:t>5,6%</w:t>
      </w:r>
      <w:r>
        <w:rPr>
          <w:rFonts w:ascii="Times New Roman" w:hAnsi="Times New Roman"/>
          <w:szCs w:val="24"/>
        </w:rPr>
        <w:t>-</w:t>
      </w:r>
      <w:r w:rsidRPr="000A4BA5">
        <w:rPr>
          <w:rFonts w:ascii="Times New Roman" w:hAnsi="Times New Roman"/>
          <w:szCs w:val="24"/>
        </w:rPr>
        <w:t>ni.</w:t>
      </w:r>
      <w:r>
        <w:rPr>
          <w:rFonts w:ascii="Times New Roman" w:hAnsi="Times New Roman"/>
          <w:szCs w:val="24"/>
        </w:rPr>
        <w:t xml:space="preserve"> </w:t>
      </w:r>
      <w:r w:rsidRPr="000A4BA5">
        <w:rPr>
          <w:rFonts w:ascii="Times New Roman" w:hAnsi="Times New Roman"/>
          <w:szCs w:val="24"/>
        </w:rPr>
        <w:t>Järgmisel</w:t>
      </w:r>
      <w:r>
        <w:rPr>
          <w:rFonts w:ascii="Times New Roman" w:hAnsi="Times New Roman"/>
          <w:szCs w:val="24"/>
        </w:rPr>
        <w:t xml:space="preserve"> </w:t>
      </w:r>
      <w:r w:rsidRPr="000A4BA5">
        <w:rPr>
          <w:rFonts w:ascii="Times New Roman" w:hAnsi="Times New Roman"/>
          <w:szCs w:val="24"/>
        </w:rPr>
        <w:t>aastal</w:t>
      </w:r>
      <w:r>
        <w:rPr>
          <w:rFonts w:ascii="Times New Roman" w:hAnsi="Times New Roman"/>
          <w:szCs w:val="24"/>
        </w:rPr>
        <w:t xml:space="preserve"> </w:t>
      </w:r>
      <w:r w:rsidRPr="000A4BA5">
        <w:rPr>
          <w:rFonts w:ascii="Times New Roman" w:hAnsi="Times New Roman"/>
          <w:szCs w:val="24"/>
        </w:rPr>
        <w:t>ulatub keskmise palga kasv 5,5%</w:t>
      </w:r>
      <w:r>
        <w:rPr>
          <w:rFonts w:ascii="Times New Roman" w:hAnsi="Times New Roman"/>
          <w:szCs w:val="24"/>
        </w:rPr>
        <w:t>-</w:t>
      </w:r>
      <w:r w:rsidRPr="000A4BA5">
        <w:rPr>
          <w:rFonts w:ascii="Times New Roman" w:hAnsi="Times New Roman"/>
          <w:szCs w:val="24"/>
        </w:rPr>
        <w:t>ni, prognoosiperioodi lõpuks ulatub palgakasv 6%</w:t>
      </w:r>
      <w:r>
        <w:rPr>
          <w:rFonts w:ascii="Times New Roman" w:hAnsi="Times New Roman"/>
          <w:szCs w:val="24"/>
        </w:rPr>
        <w:t>-</w:t>
      </w:r>
      <w:r w:rsidRPr="000A4BA5">
        <w:rPr>
          <w:rFonts w:ascii="Times New Roman" w:hAnsi="Times New Roman"/>
          <w:szCs w:val="24"/>
        </w:rPr>
        <w:t>ni. Käesoleval aastal suureneb reaalpalk 1,6% võrra ning 2016. aastaks kiireneb kasv 3,1%</w:t>
      </w:r>
      <w:r>
        <w:rPr>
          <w:rFonts w:ascii="Times New Roman" w:hAnsi="Times New Roman"/>
          <w:szCs w:val="24"/>
        </w:rPr>
        <w:t>-</w:t>
      </w:r>
      <w:r w:rsidRPr="000A4BA5">
        <w:rPr>
          <w:rFonts w:ascii="Times New Roman" w:hAnsi="Times New Roman"/>
          <w:szCs w:val="24"/>
        </w:rPr>
        <w:t xml:space="preserve">ni. Tööviljakus väheneb käesoleval aastal 0,2% võrra, kuid hakkab </w:t>
      </w:r>
      <w:r>
        <w:rPr>
          <w:rFonts w:ascii="Times New Roman" w:hAnsi="Times New Roman"/>
          <w:szCs w:val="24"/>
        </w:rPr>
        <w:t>järgmisest aastast taas kasvama.</w:t>
      </w:r>
    </w:p>
    <w:p w:rsidR="00555673" w:rsidRDefault="00555673" w:rsidP="000A4BA5">
      <w:pPr>
        <w:pStyle w:val="BodyTextTekstGaramond12"/>
        <w:rPr>
          <w:rFonts w:ascii="Times New Roman" w:hAnsi="Times New Roman"/>
          <w:szCs w:val="24"/>
        </w:rPr>
      </w:pPr>
    </w:p>
    <w:p w:rsidR="00555673" w:rsidRPr="00213E5D" w:rsidRDefault="00555673" w:rsidP="00AA0178">
      <w:pPr>
        <w:jc w:val="both"/>
        <w:rPr>
          <w:color w:val="FF6600"/>
        </w:rPr>
      </w:pPr>
    </w:p>
    <w:p w:rsidR="00555673" w:rsidRPr="00956218" w:rsidRDefault="00555673" w:rsidP="00C81240">
      <w:pPr>
        <w:pStyle w:val="Heading2"/>
        <w:numPr>
          <w:ilvl w:val="1"/>
          <w:numId w:val="21"/>
        </w:numPr>
        <w:spacing w:before="0" w:after="0"/>
        <w:rPr>
          <w:i w:val="0"/>
          <w:sz w:val="26"/>
          <w:szCs w:val="26"/>
        </w:rPr>
      </w:pPr>
      <w:bookmarkStart w:id="5" w:name="_Toc235268666"/>
      <w:bookmarkStart w:id="6" w:name="_Toc245206061"/>
      <w:bookmarkStart w:id="7" w:name="_Toc245286376"/>
      <w:r w:rsidRPr="00956218">
        <w:rPr>
          <w:i w:val="0"/>
          <w:sz w:val="26"/>
          <w:szCs w:val="26"/>
        </w:rPr>
        <w:t>Riigi eelarve</w:t>
      </w:r>
      <w:bookmarkEnd w:id="5"/>
      <w:bookmarkEnd w:id="6"/>
      <w:bookmarkEnd w:id="7"/>
      <w:r>
        <w:rPr>
          <w:i w:val="0"/>
          <w:sz w:val="26"/>
          <w:szCs w:val="26"/>
        </w:rPr>
        <w:t>strateegia</w:t>
      </w:r>
    </w:p>
    <w:p w:rsidR="00555673" w:rsidRDefault="00555673" w:rsidP="00AA0178">
      <w:pPr>
        <w:shd w:val="clear" w:color="auto" w:fill="FFFFFF"/>
        <w:jc w:val="both"/>
      </w:pPr>
    </w:p>
    <w:p w:rsidR="00555673" w:rsidRPr="00720B33" w:rsidRDefault="00555673" w:rsidP="00AA0178">
      <w:pPr>
        <w:shd w:val="clear" w:color="auto" w:fill="FFFFFF"/>
        <w:jc w:val="both"/>
      </w:pPr>
    </w:p>
    <w:p w:rsidR="00555673" w:rsidRDefault="00555673" w:rsidP="00B51E84">
      <w:pPr>
        <w:shd w:val="clear" w:color="auto" w:fill="FFFFFF"/>
        <w:jc w:val="both"/>
      </w:pPr>
      <w:r>
        <w:t>Vabariigi Valitsuse eelarvepoliitika põhieesmärk</w:t>
      </w:r>
      <w:r w:rsidRPr="00720B33">
        <w:rPr>
          <w:rStyle w:val="FootnoteReference"/>
        </w:rPr>
        <w:footnoteReference w:id="2"/>
      </w:r>
      <w:r w:rsidRPr="00720B33">
        <w:t xml:space="preserve"> </w:t>
      </w:r>
      <w:r>
        <w:t xml:space="preserve">on toetada makromajanduslikku  stabiilsust läbi turgude paindlikkuse ja efektiivsuse ning ohjata majanduse tasakaalustatud arengut ohustavaid riske. Valitsuse  keskpika perioodi eelarvepoliitika eesmärgiks on valitsussektori eelarve ülejääk, mis vastab Maastrichti lepingu ning Stabiilsuse ja kasvu pakti nõuetele. Valitsuse eesmärk on tagada  jätkusuutlik ja makromajandust  tasakaalustav eelarvepoliitika. Tulevaste majanduslangustega toimetulekuks peab olema tagatud piisavate  reservide olemasolu ja  paindlikkus eelarves  tulude ja kulude struktuuri muutmiseks. </w:t>
      </w:r>
    </w:p>
    <w:p w:rsidR="00555673" w:rsidRDefault="00555673" w:rsidP="00B51E84">
      <w:pPr>
        <w:shd w:val="clear" w:color="auto" w:fill="FFFFFF"/>
        <w:jc w:val="both"/>
      </w:pPr>
    </w:p>
    <w:p w:rsidR="00555673" w:rsidRDefault="00555673" w:rsidP="00B51E84">
      <w:pPr>
        <w:shd w:val="clear" w:color="auto" w:fill="FFFFFF"/>
        <w:jc w:val="both"/>
      </w:pPr>
      <w:r>
        <w:t xml:space="preserve">Eelarvepoliitilised otsused langetatakse üheaegselt (st vaid eelarve(strateegia)protsessis), otsused on  jätkusuutlikud (arvestatakse otsuste pikaajalist mõju), maksimaalselt valdkonnapoliitikaid ja muude valitsussektori tasandite tegevust arvestavad ning kõiki  rahastamisallikaid  (lisaks maksutuludele ka Euroopa Liidu toetuste, kasvu hoonegaaside lubatud heitkoguse kvoodi müügitulu jms)  ühtselt käsitlevad. </w:t>
      </w:r>
    </w:p>
    <w:p w:rsidR="00555673" w:rsidRDefault="00555673" w:rsidP="00B51E84">
      <w:pPr>
        <w:shd w:val="clear" w:color="auto" w:fill="FFFFFF"/>
        <w:jc w:val="both"/>
      </w:pPr>
    </w:p>
    <w:p w:rsidR="00555673" w:rsidRDefault="00555673" w:rsidP="00B51E84">
      <w:pPr>
        <w:shd w:val="clear" w:color="auto" w:fill="FFFFFF"/>
        <w:jc w:val="both"/>
      </w:pPr>
      <w:r>
        <w:t xml:space="preserve">Valitsus jätkab range eelarvepoliitikaga ning  keskpika perioodi eesmärgiks on valitsussektori eelarve struktuurne ülejääk. Selliselt seatud eesmärk on kooskõlas Majandus- ja rahaliidu stabiilsuse, koordineerimise ja juhtimise lepinguga (Treaty on Stability, Coordination and Governance in  the Economic and Monetary Union). Eelarvepositsiooni planeerimine ülejäägilisena aitab kaasa eelarve pikaajalise jätkusuutlikkuse tagamisele. Alates aastast 2009, pärast globaalset majanduskriisi, on Eesti valitsussektor uuesti struktuurses ülejäägis. 2012. aasta eelarvepositsiooni halvenemise tingivad eelkõige ühekordsed tegurid, aga ka majanduskeskkonna halvenemine, mis viib struktuurse eelarvepositsiooni üheks aastaks puudujääki. </w:t>
      </w:r>
    </w:p>
    <w:p w:rsidR="00555673" w:rsidRDefault="00555673" w:rsidP="00B51E84">
      <w:pPr>
        <w:shd w:val="clear" w:color="auto" w:fill="FFFFFF"/>
        <w:jc w:val="both"/>
      </w:pPr>
    </w:p>
    <w:p w:rsidR="00555673" w:rsidRDefault="00555673" w:rsidP="00B51E84">
      <w:pPr>
        <w:shd w:val="clear" w:color="auto" w:fill="FFFFFF"/>
        <w:jc w:val="both"/>
      </w:pPr>
      <w:r>
        <w:t xml:space="preserve">Alates 2013. aastast on struktuurselt tasandatud eelarvepositsioon taas kasvavas ülejäägis. Eesmärk on valitsussektori struktuurselt tasandatud eelarveülejäägi suurendamine 1,0%-ni SKP-st 2016. aastaks.  Eesmärgi saavutamisel jõutakse valitsussektori nominaalse eelarveülejäägini 2014. aastal, mis võimaldab alustada majanduskriisi ajal vähenenud reservide taastamisega. </w:t>
      </w:r>
    </w:p>
    <w:p w:rsidR="00555673" w:rsidRDefault="00555673" w:rsidP="00B51E84">
      <w:pPr>
        <w:shd w:val="clear" w:color="auto" w:fill="FFFFFF"/>
        <w:jc w:val="both"/>
      </w:pPr>
    </w:p>
    <w:p w:rsidR="00555673" w:rsidRDefault="00555673" w:rsidP="00A8569F">
      <w:pPr>
        <w:shd w:val="clear" w:color="auto" w:fill="FFFFFF"/>
        <w:jc w:val="both"/>
      </w:pPr>
    </w:p>
    <w:p w:rsidR="00555673" w:rsidRDefault="00555673" w:rsidP="00A8569F">
      <w:pPr>
        <w:shd w:val="clear" w:color="auto" w:fill="FFFFFF"/>
        <w:jc w:val="both"/>
      </w:pPr>
    </w:p>
    <w:p w:rsidR="00555673" w:rsidRDefault="00555673" w:rsidP="00A8569F">
      <w:pPr>
        <w:shd w:val="clear" w:color="auto" w:fill="FFFFFF"/>
        <w:jc w:val="both"/>
      </w:pPr>
    </w:p>
    <w:p w:rsidR="00555673" w:rsidRDefault="00555673" w:rsidP="00A8569F">
      <w:pPr>
        <w:shd w:val="clear" w:color="auto" w:fill="FFFFFF"/>
        <w:jc w:val="both"/>
      </w:pPr>
      <w:r>
        <w:t xml:space="preserve">2012. aasta valitsussektori (nominaalne) eelarvepuudujääk ulatub  prognoosi  kohaselt  1,2%-ni  SKP-st. Peamiseks puudujäägi tekitajaks on keskvalitsus, kuid ka kohalikud omavalitsused jäävad sel aastal prognoosi kohaselt defitsiiti. Sotsiaalkindlustusfondid on tänu Töötukassale jätkuvalt ülejäägis (2012. a 0,6% SKP-st). Järgmisel aastal väheneb valitsussektori nominaalne eelarvepuudujääk prognoositavalt 0,6%-ni SKP-st. Peamine puudujäägi põhjustaja on endiselt riiklik  pensionikindlustus, mille kulud ületavad tulusid 2,1% võrra SKP-st. Puudujääk süveneb järgmisel aastal ka kohalike omavalitsuste  tasandil.  Prognoosi  kohaselt jõuab valitsussektori eelarvepositsioon ülejäägini 2014. aastal ning see suureneb prognoosiperioodi lõpuks 2016. aastal 1,3%-se ülejäägini SKP-st. </w:t>
      </w:r>
    </w:p>
    <w:p w:rsidR="00555673" w:rsidRDefault="00555673" w:rsidP="00A8569F">
      <w:pPr>
        <w:shd w:val="clear" w:color="auto" w:fill="FFFFFF"/>
        <w:jc w:val="both"/>
      </w:pPr>
      <w:r>
        <w:t xml:space="preserve"> </w:t>
      </w:r>
    </w:p>
    <w:p w:rsidR="00555673" w:rsidRDefault="00555673" w:rsidP="00A8569F">
      <w:pPr>
        <w:shd w:val="clear" w:color="auto" w:fill="FFFFFF"/>
        <w:jc w:val="both"/>
      </w:pPr>
      <w:r>
        <w:t>Valitsussektori võlakoormus langes  2011. aasta lõpuks 6%-ni SKP-st, kuid kasvab sellel aastal järsult 10,5%-ni SKP-st. Põhjuseks Euroopa  Finantsstabiilsusfondi (EFSF)  poolt väljastatud laenude tehniline mõju Eesti riigi võlakoormusele ning Euroopa Investeerimispanga poolt väljastatud krediidiliini  kasutamine.  Alates  2014. aastast hakkab võlakoormus tulenevalt  paranevast  eelarvepositsioonist  vähenema  ning  prognoosiperioodi  lõpuks 2016. aastal ulatub see 10,3%-ni SKP-st ehk 2,3 miljardi euroni. EFSF-i mõju on sealjuures 3,6% SKP-st.</w:t>
      </w:r>
    </w:p>
    <w:p w:rsidR="00555673" w:rsidRDefault="00555673" w:rsidP="00A8569F">
      <w:pPr>
        <w:shd w:val="clear" w:color="auto" w:fill="FFFFFF"/>
        <w:jc w:val="both"/>
      </w:pPr>
    </w:p>
    <w:p w:rsidR="00555673" w:rsidRPr="00956218" w:rsidRDefault="00555673" w:rsidP="005E2E94">
      <w:pPr>
        <w:pStyle w:val="Caption"/>
        <w:ind w:left="0"/>
        <w:rPr>
          <w:u w:val="none"/>
        </w:rPr>
      </w:pPr>
      <w:r w:rsidRPr="00956218">
        <w:rPr>
          <w:u w:val="none"/>
        </w:rPr>
        <w:t xml:space="preserve">Tabel </w:t>
      </w:r>
      <w:r>
        <w:rPr>
          <w:u w:val="none"/>
        </w:rPr>
        <w:t xml:space="preserve">2. </w:t>
      </w:r>
      <w:r w:rsidRPr="00956218">
        <w:rPr>
          <w:u w:val="none"/>
        </w:rPr>
        <w:t>Valitsussektori eelarvepositsioon</w:t>
      </w:r>
      <w:r>
        <w:rPr>
          <w:u w:val="none"/>
        </w:rPr>
        <w:t xml:space="preserve"> ja võlakoormus</w:t>
      </w:r>
      <w:r w:rsidRPr="00956218">
        <w:rPr>
          <w:u w:val="none"/>
        </w:rPr>
        <w:t xml:space="preserve"> 20</w:t>
      </w:r>
      <w:r>
        <w:rPr>
          <w:u w:val="none"/>
        </w:rPr>
        <w:t>11</w:t>
      </w:r>
      <w:r w:rsidRPr="00956218">
        <w:rPr>
          <w:u w:val="none"/>
        </w:rPr>
        <w:t>-20</w:t>
      </w:r>
      <w:r>
        <w:rPr>
          <w:u w:val="none"/>
        </w:rPr>
        <w:t>16</w:t>
      </w:r>
    </w:p>
    <w:tbl>
      <w:tblPr>
        <w:tblW w:w="9087" w:type="dxa"/>
        <w:tblInd w:w="55" w:type="dxa"/>
        <w:tblBorders>
          <w:top w:val="single" w:sz="12" w:space="0" w:color="F79646"/>
          <w:left w:val="single" w:sz="12" w:space="0" w:color="F79646"/>
          <w:bottom w:val="single" w:sz="12" w:space="0" w:color="F79646"/>
          <w:right w:val="single" w:sz="12" w:space="0" w:color="F79646"/>
          <w:insideH w:val="single" w:sz="12" w:space="0" w:color="F79646"/>
          <w:insideV w:val="single" w:sz="12" w:space="0" w:color="F79646"/>
        </w:tblBorders>
        <w:tblCellMar>
          <w:left w:w="70" w:type="dxa"/>
          <w:right w:w="70" w:type="dxa"/>
        </w:tblCellMar>
        <w:tblLook w:val="0000"/>
      </w:tblPr>
      <w:tblGrid>
        <w:gridCol w:w="3984"/>
        <w:gridCol w:w="850"/>
        <w:gridCol w:w="851"/>
        <w:gridCol w:w="850"/>
        <w:gridCol w:w="851"/>
        <w:gridCol w:w="850"/>
        <w:gridCol w:w="851"/>
      </w:tblGrid>
      <w:tr w:rsidR="00555673" w:rsidRPr="007F6288" w:rsidTr="002E7ADB">
        <w:trPr>
          <w:cantSplit/>
          <w:trHeight w:val="60"/>
        </w:trPr>
        <w:tc>
          <w:tcPr>
            <w:tcW w:w="3984" w:type="dxa"/>
            <w:shd w:val="clear" w:color="auto" w:fill="F79646"/>
            <w:vAlign w:val="bottom"/>
          </w:tcPr>
          <w:p w:rsidR="00555673" w:rsidRPr="007F6288" w:rsidRDefault="00555673" w:rsidP="00006703">
            <w:pPr>
              <w:rPr>
                <w:rFonts w:ascii="Arial" w:hAnsi="Arial" w:cs="Arial"/>
                <w:sz w:val="20"/>
                <w:szCs w:val="20"/>
              </w:rPr>
            </w:pPr>
            <w:r w:rsidRPr="007F6288">
              <w:rPr>
                <w:rFonts w:ascii="Arial" w:hAnsi="Arial" w:cs="Arial"/>
                <w:sz w:val="20"/>
                <w:szCs w:val="20"/>
              </w:rPr>
              <w:t>% SKP-st</w:t>
            </w:r>
          </w:p>
        </w:tc>
        <w:tc>
          <w:tcPr>
            <w:tcW w:w="850" w:type="dxa"/>
            <w:shd w:val="clear" w:color="auto" w:fill="F79646"/>
            <w:vAlign w:val="bottom"/>
          </w:tcPr>
          <w:p w:rsidR="00555673" w:rsidRPr="007F6288" w:rsidRDefault="00555673" w:rsidP="00BC3DE3">
            <w:pPr>
              <w:jc w:val="center"/>
              <w:rPr>
                <w:rFonts w:ascii="Arial" w:hAnsi="Arial" w:cs="Arial"/>
                <w:b/>
                <w:bCs/>
                <w:sz w:val="20"/>
                <w:szCs w:val="20"/>
              </w:rPr>
            </w:pPr>
            <w:r w:rsidRPr="007F6288">
              <w:rPr>
                <w:rFonts w:ascii="Arial" w:hAnsi="Arial" w:cs="Arial"/>
                <w:b/>
                <w:bCs/>
                <w:sz w:val="20"/>
                <w:szCs w:val="20"/>
              </w:rPr>
              <w:t>2011</w:t>
            </w:r>
          </w:p>
        </w:tc>
        <w:tc>
          <w:tcPr>
            <w:tcW w:w="851" w:type="dxa"/>
            <w:shd w:val="clear" w:color="auto" w:fill="F79646"/>
            <w:vAlign w:val="bottom"/>
          </w:tcPr>
          <w:p w:rsidR="00555673" w:rsidRPr="007F6288" w:rsidRDefault="00555673" w:rsidP="00BC3DE3">
            <w:pPr>
              <w:jc w:val="center"/>
              <w:rPr>
                <w:rFonts w:ascii="Arial" w:hAnsi="Arial" w:cs="Arial"/>
                <w:b/>
                <w:bCs/>
                <w:sz w:val="20"/>
                <w:szCs w:val="20"/>
              </w:rPr>
            </w:pPr>
            <w:r w:rsidRPr="007F6288">
              <w:rPr>
                <w:rFonts w:ascii="Arial" w:hAnsi="Arial" w:cs="Arial"/>
                <w:b/>
                <w:bCs/>
                <w:sz w:val="20"/>
                <w:szCs w:val="20"/>
              </w:rPr>
              <w:t>2012</w:t>
            </w:r>
          </w:p>
        </w:tc>
        <w:tc>
          <w:tcPr>
            <w:tcW w:w="850" w:type="dxa"/>
            <w:shd w:val="clear" w:color="auto" w:fill="F79646"/>
          </w:tcPr>
          <w:p w:rsidR="00555673" w:rsidRPr="007F6288" w:rsidRDefault="00555673" w:rsidP="00BC3DE3">
            <w:pPr>
              <w:jc w:val="center"/>
              <w:rPr>
                <w:rFonts w:ascii="Arial" w:hAnsi="Arial" w:cs="Arial"/>
                <w:b/>
                <w:bCs/>
                <w:sz w:val="20"/>
                <w:szCs w:val="20"/>
              </w:rPr>
            </w:pPr>
            <w:r w:rsidRPr="007F6288">
              <w:rPr>
                <w:rFonts w:ascii="Arial" w:hAnsi="Arial" w:cs="Arial"/>
                <w:b/>
                <w:bCs/>
                <w:sz w:val="20"/>
                <w:szCs w:val="20"/>
              </w:rPr>
              <w:t>2013</w:t>
            </w:r>
          </w:p>
        </w:tc>
        <w:tc>
          <w:tcPr>
            <w:tcW w:w="851" w:type="dxa"/>
            <w:shd w:val="clear" w:color="auto" w:fill="F79646"/>
          </w:tcPr>
          <w:p w:rsidR="00555673" w:rsidRPr="007F6288" w:rsidRDefault="00555673" w:rsidP="00BC3DE3">
            <w:pPr>
              <w:jc w:val="center"/>
              <w:rPr>
                <w:rFonts w:ascii="Arial" w:hAnsi="Arial" w:cs="Arial"/>
                <w:b/>
                <w:bCs/>
                <w:sz w:val="20"/>
                <w:szCs w:val="20"/>
              </w:rPr>
            </w:pPr>
            <w:r w:rsidRPr="007F6288">
              <w:rPr>
                <w:rFonts w:ascii="Arial" w:hAnsi="Arial" w:cs="Arial"/>
                <w:b/>
                <w:bCs/>
                <w:sz w:val="20"/>
                <w:szCs w:val="20"/>
              </w:rPr>
              <w:t>2014</w:t>
            </w:r>
          </w:p>
        </w:tc>
        <w:tc>
          <w:tcPr>
            <w:tcW w:w="850" w:type="dxa"/>
            <w:shd w:val="clear" w:color="auto" w:fill="F79646"/>
          </w:tcPr>
          <w:p w:rsidR="00555673" w:rsidRPr="007F6288" w:rsidRDefault="00555673" w:rsidP="00BC3DE3">
            <w:pPr>
              <w:jc w:val="center"/>
              <w:rPr>
                <w:rFonts w:ascii="Arial" w:hAnsi="Arial" w:cs="Arial"/>
                <w:b/>
                <w:bCs/>
                <w:sz w:val="20"/>
                <w:szCs w:val="20"/>
              </w:rPr>
            </w:pPr>
            <w:r w:rsidRPr="007F6288">
              <w:rPr>
                <w:rFonts w:ascii="Arial" w:hAnsi="Arial" w:cs="Arial"/>
                <w:b/>
                <w:bCs/>
                <w:sz w:val="20"/>
                <w:szCs w:val="20"/>
              </w:rPr>
              <w:t>2015</w:t>
            </w:r>
          </w:p>
        </w:tc>
        <w:tc>
          <w:tcPr>
            <w:tcW w:w="851" w:type="dxa"/>
            <w:shd w:val="clear" w:color="auto" w:fill="F79646"/>
          </w:tcPr>
          <w:p w:rsidR="00555673" w:rsidRPr="007F6288" w:rsidRDefault="00555673" w:rsidP="00006703">
            <w:pPr>
              <w:jc w:val="center"/>
              <w:rPr>
                <w:rFonts w:ascii="Arial" w:hAnsi="Arial" w:cs="Arial"/>
                <w:b/>
                <w:bCs/>
                <w:sz w:val="20"/>
                <w:szCs w:val="20"/>
              </w:rPr>
            </w:pPr>
            <w:r>
              <w:rPr>
                <w:rFonts w:ascii="Arial" w:hAnsi="Arial" w:cs="Arial"/>
                <w:b/>
                <w:bCs/>
                <w:sz w:val="20"/>
                <w:szCs w:val="20"/>
              </w:rPr>
              <w:t>2016</w:t>
            </w:r>
          </w:p>
        </w:tc>
      </w:tr>
      <w:tr w:rsidR="00555673" w:rsidRPr="007F6288" w:rsidTr="002E7ADB">
        <w:trPr>
          <w:cantSplit/>
          <w:trHeight w:val="207"/>
        </w:trPr>
        <w:tc>
          <w:tcPr>
            <w:tcW w:w="3984" w:type="dxa"/>
            <w:vAlign w:val="bottom"/>
          </w:tcPr>
          <w:p w:rsidR="00555673" w:rsidRPr="007F6288" w:rsidRDefault="00555673" w:rsidP="00006703">
            <w:pPr>
              <w:rPr>
                <w:rFonts w:ascii="Arial" w:hAnsi="Arial" w:cs="Arial"/>
                <w:b/>
                <w:bCs/>
                <w:sz w:val="20"/>
                <w:szCs w:val="20"/>
              </w:rPr>
            </w:pPr>
            <w:r w:rsidRPr="007F6288">
              <w:rPr>
                <w:rFonts w:ascii="Arial" w:hAnsi="Arial" w:cs="Arial"/>
                <w:b/>
                <w:bCs/>
                <w:sz w:val="20"/>
                <w:szCs w:val="20"/>
              </w:rPr>
              <w:t>Valitsussektori eelarvepositsioon</w:t>
            </w:r>
          </w:p>
        </w:tc>
        <w:tc>
          <w:tcPr>
            <w:tcW w:w="850" w:type="dxa"/>
            <w:vAlign w:val="bottom"/>
          </w:tcPr>
          <w:p w:rsidR="00555673" w:rsidRPr="007F6288" w:rsidRDefault="00555673" w:rsidP="00006703">
            <w:pPr>
              <w:jc w:val="right"/>
              <w:rPr>
                <w:rFonts w:ascii="Arial" w:hAnsi="Arial" w:cs="Arial"/>
                <w:b/>
                <w:bCs/>
                <w:sz w:val="20"/>
                <w:szCs w:val="20"/>
              </w:rPr>
            </w:pPr>
            <w:r w:rsidRPr="007F6288">
              <w:rPr>
                <w:rFonts w:ascii="Arial" w:hAnsi="Arial" w:cs="Arial"/>
                <w:b/>
                <w:bCs/>
                <w:sz w:val="20"/>
                <w:szCs w:val="20"/>
              </w:rPr>
              <w:t>1</w:t>
            </w:r>
            <w:r>
              <w:rPr>
                <w:rFonts w:ascii="Arial" w:hAnsi="Arial" w:cs="Arial"/>
                <w:b/>
                <w:bCs/>
                <w:sz w:val="20"/>
                <w:szCs w:val="20"/>
              </w:rPr>
              <w:t>,0</w:t>
            </w:r>
          </w:p>
        </w:tc>
        <w:tc>
          <w:tcPr>
            <w:tcW w:w="851" w:type="dxa"/>
            <w:vAlign w:val="bottom"/>
          </w:tcPr>
          <w:p w:rsidR="00555673" w:rsidRPr="007F6288" w:rsidRDefault="00555673" w:rsidP="00BC3DE3">
            <w:pPr>
              <w:jc w:val="right"/>
              <w:rPr>
                <w:rFonts w:ascii="Arial" w:hAnsi="Arial" w:cs="Arial"/>
                <w:b/>
                <w:bCs/>
                <w:sz w:val="20"/>
                <w:szCs w:val="20"/>
              </w:rPr>
            </w:pPr>
            <w:r w:rsidRPr="007F6288">
              <w:rPr>
                <w:rFonts w:ascii="Arial" w:hAnsi="Arial" w:cs="Arial"/>
                <w:b/>
                <w:bCs/>
                <w:sz w:val="20"/>
                <w:szCs w:val="20"/>
              </w:rPr>
              <w:t>-</w:t>
            </w:r>
            <w:r>
              <w:rPr>
                <w:rFonts w:ascii="Arial" w:hAnsi="Arial" w:cs="Arial"/>
                <w:b/>
                <w:bCs/>
                <w:sz w:val="20"/>
                <w:szCs w:val="20"/>
              </w:rPr>
              <w:t>1,2</w:t>
            </w:r>
          </w:p>
        </w:tc>
        <w:tc>
          <w:tcPr>
            <w:tcW w:w="850" w:type="dxa"/>
            <w:vAlign w:val="bottom"/>
          </w:tcPr>
          <w:p w:rsidR="00555673" w:rsidRPr="007F6288" w:rsidRDefault="00555673" w:rsidP="00BC3DE3">
            <w:pPr>
              <w:jc w:val="right"/>
              <w:rPr>
                <w:rFonts w:ascii="Arial" w:hAnsi="Arial" w:cs="Arial"/>
                <w:b/>
                <w:bCs/>
                <w:sz w:val="20"/>
                <w:szCs w:val="20"/>
              </w:rPr>
            </w:pPr>
            <w:r w:rsidRPr="007F6288">
              <w:rPr>
                <w:rFonts w:ascii="Arial" w:hAnsi="Arial" w:cs="Arial"/>
                <w:b/>
                <w:bCs/>
                <w:sz w:val="20"/>
                <w:szCs w:val="20"/>
              </w:rPr>
              <w:t>-</w:t>
            </w:r>
            <w:r>
              <w:rPr>
                <w:rFonts w:ascii="Arial" w:hAnsi="Arial" w:cs="Arial"/>
                <w:b/>
                <w:bCs/>
                <w:sz w:val="20"/>
                <w:szCs w:val="20"/>
              </w:rPr>
              <w:t>0,6</w:t>
            </w:r>
          </w:p>
        </w:tc>
        <w:tc>
          <w:tcPr>
            <w:tcW w:w="851" w:type="dxa"/>
          </w:tcPr>
          <w:p w:rsidR="00555673" w:rsidRPr="007F6288" w:rsidRDefault="00555673" w:rsidP="00BC3DE3">
            <w:pPr>
              <w:jc w:val="right"/>
              <w:rPr>
                <w:rFonts w:ascii="Arial" w:hAnsi="Arial" w:cs="Arial"/>
                <w:b/>
                <w:bCs/>
                <w:sz w:val="20"/>
                <w:szCs w:val="20"/>
              </w:rPr>
            </w:pPr>
            <w:r w:rsidRPr="007F6288">
              <w:rPr>
                <w:rFonts w:ascii="Arial" w:hAnsi="Arial" w:cs="Arial"/>
                <w:b/>
                <w:bCs/>
                <w:sz w:val="20"/>
                <w:szCs w:val="20"/>
              </w:rPr>
              <w:t>0,</w:t>
            </w:r>
            <w:r>
              <w:rPr>
                <w:rFonts w:ascii="Arial" w:hAnsi="Arial" w:cs="Arial"/>
                <w:b/>
                <w:bCs/>
                <w:sz w:val="20"/>
                <w:szCs w:val="20"/>
              </w:rPr>
              <w:t>1</w:t>
            </w:r>
          </w:p>
        </w:tc>
        <w:tc>
          <w:tcPr>
            <w:tcW w:w="850" w:type="dxa"/>
          </w:tcPr>
          <w:p w:rsidR="00555673" w:rsidRPr="007F6288" w:rsidRDefault="00555673" w:rsidP="00BC3DE3">
            <w:pPr>
              <w:jc w:val="right"/>
              <w:rPr>
                <w:rFonts w:ascii="Arial" w:hAnsi="Arial" w:cs="Arial"/>
                <w:b/>
                <w:bCs/>
                <w:sz w:val="20"/>
                <w:szCs w:val="20"/>
              </w:rPr>
            </w:pPr>
            <w:r w:rsidRPr="007F6288">
              <w:rPr>
                <w:rFonts w:ascii="Arial" w:hAnsi="Arial" w:cs="Arial"/>
                <w:b/>
                <w:bCs/>
                <w:sz w:val="20"/>
                <w:szCs w:val="20"/>
              </w:rPr>
              <w:t>0,</w:t>
            </w:r>
            <w:r>
              <w:rPr>
                <w:rFonts w:ascii="Arial" w:hAnsi="Arial" w:cs="Arial"/>
                <w:b/>
                <w:bCs/>
                <w:sz w:val="20"/>
                <w:szCs w:val="20"/>
              </w:rPr>
              <w:t>4</w:t>
            </w:r>
          </w:p>
        </w:tc>
        <w:tc>
          <w:tcPr>
            <w:tcW w:w="851" w:type="dxa"/>
          </w:tcPr>
          <w:p w:rsidR="00555673" w:rsidRPr="007F6288" w:rsidRDefault="00555673" w:rsidP="00006703">
            <w:pPr>
              <w:jc w:val="right"/>
              <w:rPr>
                <w:rFonts w:ascii="Arial" w:hAnsi="Arial" w:cs="Arial"/>
                <w:b/>
                <w:bCs/>
                <w:sz w:val="20"/>
                <w:szCs w:val="20"/>
              </w:rPr>
            </w:pPr>
            <w:r>
              <w:rPr>
                <w:rFonts w:ascii="Arial" w:hAnsi="Arial" w:cs="Arial"/>
                <w:b/>
                <w:bCs/>
                <w:sz w:val="20"/>
                <w:szCs w:val="20"/>
              </w:rPr>
              <w:t>1,3</w:t>
            </w:r>
          </w:p>
        </w:tc>
      </w:tr>
      <w:tr w:rsidR="00555673" w:rsidRPr="00BC3DE3" w:rsidTr="002E7ADB">
        <w:trPr>
          <w:cantSplit/>
          <w:trHeight w:val="80"/>
        </w:trPr>
        <w:tc>
          <w:tcPr>
            <w:tcW w:w="3984" w:type="dxa"/>
            <w:vAlign w:val="bottom"/>
          </w:tcPr>
          <w:p w:rsidR="00555673" w:rsidRPr="00BC3DE3" w:rsidRDefault="00555673" w:rsidP="00BC3DE3">
            <w:pPr>
              <w:ind w:left="708"/>
              <w:rPr>
                <w:rFonts w:ascii="Arial" w:hAnsi="Arial" w:cs="Arial"/>
                <w:bCs/>
                <w:sz w:val="20"/>
                <w:szCs w:val="20"/>
              </w:rPr>
            </w:pPr>
            <w:r w:rsidRPr="00BC3DE3">
              <w:rPr>
                <w:rFonts w:ascii="Arial" w:hAnsi="Arial" w:cs="Arial"/>
                <w:bCs/>
                <w:sz w:val="20"/>
                <w:szCs w:val="20"/>
              </w:rPr>
              <w:t>Keskvalitsus</w:t>
            </w:r>
          </w:p>
        </w:tc>
        <w:tc>
          <w:tcPr>
            <w:tcW w:w="850" w:type="dxa"/>
            <w:vAlign w:val="bottom"/>
          </w:tcPr>
          <w:p w:rsidR="00555673" w:rsidRPr="00BC3DE3" w:rsidRDefault="00555673" w:rsidP="00006703">
            <w:pPr>
              <w:jc w:val="right"/>
              <w:rPr>
                <w:rFonts w:ascii="Arial" w:hAnsi="Arial" w:cs="Arial"/>
                <w:bCs/>
                <w:sz w:val="20"/>
                <w:szCs w:val="20"/>
              </w:rPr>
            </w:pPr>
            <w:r>
              <w:rPr>
                <w:rFonts w:ascii="Arial" w:hAnsi="Arial" w:cs="Arial"/>
                <w:bCs/>
                <w:sz w:val="20"/>
                <w:szCs w:val="20"/>
              </w:rPr>
              <w:t>0,0</w:t>
            </w:r>
          </w:p>
        </w:tc>
        <w:tc>
          <w:tcPr>
            <w:tcW w:w="851" w:type="dxa"/>
            <w:vAlign w:val="bottom"/>
          </w:tcPr>
          <w:p w:rsidR="00555673" w:rsidRPr="00BC3DE3" w:rsidRDefault="00555673" w:rsidP="00006703">
            <w:pPr>
              <w:jc w:val="right"/>
              <w:rPr>
                <w:rFonts w:ascii="Arial" w:hAnsi="Arial" w:cs="Arial"/>
                <w:bCs/>
                <w:sz w:val="20"/>
                <w:szCs w:val="20"/>
              </w:rPr>
            </w:pPr>
            <w:r>
              <w:rPr>
                <w:rFonts w:ascii="Arial" w:hAnsi="Arial" w:cs="Arial"/>
                <w:bCs/>
                <w:sz w:val="20"/>
                <w:szCs w:val="20"/>
              </w:rPr>
              <w:t>-1,8</w:t>
            </w:r>
          </w:p>
        </w:tc>
        <w:tc>
          <w:tcPr>
            <w:tcW w:w="850" w:type="dxa"/>
            <w:vAlign w:val="bottom"/>
          </w:tcPr>
          <w:p w:rsidR="00555673" w:rsidRPr="00BC3DE3" w:rsidRDefault="00555673" w:rsidP="00006703">
            <w:pPr>
              <w:jc w:val="right"/>
              <w:rPr>
                <w:rFonts w:ascii="Arial" w:hAnsi="Arial" w:cs="Arial"/>
                <w:bCs/>
                <w:sz w:val="20"/>
                <w:szCs w:val="20"/>
              </w:rPr>
            </w:pPr>
            <w:r>
              <w:rPr>
                <w:rFonts w:ascii="Arial" w:hAnsi="Arial" w:cs="Arial"/>
                <w:bCs/>
                <w:sz w:val="20"/>
                <w:szCs w:val="20"/>
              </w:rPr>
              <w:t>-0,8</w:t>
            </w:r>
          </w:p>
        </w:tc>
        <w:tc>
          <w:tcPr>
            <w:tcW w:w="851" w:type="dxa"/>
          </w:tcPr>
          <w:p w:rsidR="00555673" w:rsidRPr="00BC3DE3" w:rsidRDefault="00555673" w:rsidP="00006703">
            <w:pPr>
              <w:jc w:val="right"/>
              <w:rPr>
                <w:rFonts w:ascii="Arial" w:hAnsi="Arial" w:cs="Arial"/>
                <w:bCs/>
                <w:sz w:val="20"/>
                <w:szCs w:val="20"/>
              </w:rPr>
            </w:pPr>
            <w:r>
              <w:rPr>
                <w:rFonts w:ascii="Arial" w:hAnsi="Arial" w:cs="Arial"/>
                <w:bCs/>
                <w:sz w:val="20"/>
                <w:szCs w:val="20"/>
              </w:rPr>
              <w:t>-0,2</w:t>
            </w:r>
          </w:p>
        </w:tc>
        <w:tc>
          <w:tcPr>
            <w:tcW w:w="850" w:type="dxa"/>
          </w:tcPr>
          <w:p w:rsidR="00555673" w:rsidRPr="00BC3DE3" w:rsidRDefault="00555673" w:rsidP="00006703">
            <w:pPr>
              <w:jc w:val="right"/>
              <w:rPr>
                <w:rFonts w:ascii="Arial" w:hAnsi="Arial" w:cs="Arial"/>
                <w:bCs/>
                <w:sz w:val="20"/>
                <w:szCs w:val="20"/>
              </w:rPr>
            </w:pPr>
            <w:r>
              <w:rPr>
                <w:rFonts w:ascii="Arial" w:hAnsi="Arial" w:cs="Arial"/>
                <w:bCs/>
                <w:sz w:val="20"/>
                <w:szCs w:val="20"/>
              </w:rPr>
              <w:t>0,0</w:t>
            </w:r>
          </w:p>
        </w:tc>
        <w:tc>
          <w:tcPr>
            <w:tcW w:w="851" w:type="dxa"/>
          </w:tcPr>
          <w:p w:rsidR="00555673" w:rsidRPr="00BC3DE3" w:rsidRDefault="00555673" w:rsidP="00006703">
            <w:pPr>
              <w:jc w:val="right"/>
              <w:rPr>
                <w:rFonts w:ascii="Arial" w:hAnsi="Arial" w:cs="Arial"/>
                <w:bCs/>
                <w:sz w:val="20"/>
                <w:szCs w:val="20"/>
              </w:rPr>
            </w:pPr>
            <w:r>
              <w:rPr>
                <w:rFonts w:ascii="Arial" w:hAnsi="Arial" w:cs="Arial"/>
                <w:bCs/>
                <w:sz w:val="20"/>
                <w:szCs w:val="20"/>
              </w:rPr>
              <w:t>0,8</w:t>
            </w:r>
          </w:p>
        </w:tc>
      </w:tr>
      <w:tr w:rsidR="00555673" w:rsidRPr="007F6288" w:rsidTr="002E7ADB">
        <w:trPr>
          <w:cantSplit/>
          <w:trHeight w:val="169"/>
        </w:trPr>
        <w:tc>
          <w:tcPr>
            <w:tcW w:w="3984" w:type="dxa"/>
            <w:vAlign w:val="bottom"/>
          </w:tcPr>
          <w:p w:rsidR="00555673" w:rsidRPr="007F6288" w:rsidRDefault="00555673" w:rsidP="00BC3DE3">
            <w:pPr>
              <w:ind w:left="708"/>
              <w:rPr>
                <w:rFonts w:ascii="Arial" w:hAnsi="Arial" w:cs="Arial"/>
                <w:sz w:val="20"/>
                <w:szCs w:val="20"/>
              </w:rPr>
            </w:pPr>
            <w:r>
              <w:rPr>
                <w:rFonts w:ascii="Arial" w:hAnsi="Arial" w:cs="Arial"/>
                <w:bCs/>
                <w:sz w:val="20"/>
                <w:szCs w:val="20"/>
              </w:rPr>
              <w:t>S</w:t>
            </w:r>
            <w:r w:rsidRPr="007F6288">
              <w:rPr>
                <w:rFonts w:ascii="Arial" w:hAnsi="Arial" w:cs="Arial"/>
                <w:bCs/>
                <w:sz w:val="20"/>
                <w:szCs w:val="20"/>
              </w:rPr>
              <w:t>otsiaalkindlustusfondid</w:t>
            </w:r>
          </w:p>
        </w:tc>
        <w:tc>
          <w:tcPr>
            <w:tcW w:w="850" w:type="dxa"/>
            <w:vAlign w:val="bottom"/>
          </w:tcPr>
          <w:p w:rsidR="00555673" w:rsidRPr="007F6288" w:rsidRDefault="00555673" w:rsidP="00006703">
            <w:pPr>
              <w:jc w:val="right"/>
              <w:rPr>
                <w:rFonts w:ascii="Arial" w:hAnsi="Arial" w:cs="Arial"/>
                <w:sz w:val="20"/>
                <w:szCs w:val="20"/>
              </w:rPr>
            </w:pPr>
            <w:r>
              <w:rPr>
                <w:rFonts w:ascii="Arial" w:hAnsi="Arial" w:cs="Arial"/>
                <w:sz w:val="20"/>
                <w:szCs w:val="20"/>
              </w:rPr>
              <w:t>0,9</w:t>
            </w:r>
          </w:p>
        </w:tc>
        <w:tc>
          <w:tcPr>
            <w:tcW w:w="851" w:type="dxa"/>
            <w:vAlign w:val="bottom"/>
          </w:tcPr>
          <w:p w:rsidR="00555673" w:rsidRPr="007F6288" w:rsidRDefault="00555673" w:rsidP="00006703">
            <w:pPr>
              <w:jc w:val="right"/>
              <w:rPr>
                <w:rFonts w:ascii="Arial" w:hAnsi="Arial" w:cs="Arial"/>
                <w:sz w:val="20"/>
                <w:szCs w:val="20"/>
              </w:rPr>
            </w:pPr>
            <w:r>
              <w:rPr>
                <w:rFonts w:ascii="Arial" w:hAnsi="Arial" w:cs="Arial"/>
                <w:sz w:val="20"/>
                <w:szCs w:val="20"/>
              </w:rPr>
              <w:t>0,6</w:t>
            </w:r>
          </w:p>
        </w:tc>
        <w:tc>
          <w:tcPr>
            <w:tcW w:w="850" w:type="dxa"/>
            <w:vAlign w:val="bottom"/>
          </w:tcPr>
          <w:p w:rsidR="00555673" w:rsidRPr="007F6288" w:rsidRDefault="00555673" w:rsidP="00006703">
            <w:pPr>
              <w:jc w:val="right"/>
              <w:rPr>
                <w:rFonts w:ascii="Arial" w:hAnsi="Arial" w:cs="Arial"/>
                <w:sz w:val="20"/>
                <w:szCs w:val="20"/>
              </w:rPr>
            </w:pPr>
            <w:r>
              <w:rPr>
                <w:rFonts w:ascii="Arial" w:hAnsi="Arial" w:cs="Arial"/>
                <w:sz w:val="20"/>
                <w:szCs w:val="20"/>
              </w:rPr>
              <w:t>0,4</w:t>
            </w:r>
          </w:p>
        </w:tc>
        <w:tc>
          <w:tcPr>
            <w:tcW w:w="851" w:type="dxa"/>
          </w:tcPr>
          <w:p w:rsidR="00555673" w:rsidRPr="007F6288" w:rsidRDefault="00555673" w:rsidP="00006703">
            <w:pPr>
              <w:jc w:val="right"/>
              <w:rPr>
                <w:rFonts w:ascii="Arial" w:hAnsi="Arial" w:cs="Arial"/>
                <w:sz w:val="20"/>
                <w:szCs w:val="20"/>
              </w:rPr>
            </w:pPr>
            <w:r>
              <w:rPr>
                <w:rFonts w:ascii="Arial" w:hAnsi="Arial" w:cs="Arial"/>
                <w:sz w:val="20"/>
                <w:szCs w:val="20"/>
              </w:rPr>
              <w:t>0,5</w:t>
            </w:r>
          </w:p>
        </w:tc>
        <w:tc>
          <w:tcPr>
            <w:tcW w:w="850" w:type="dxa"/>
          </w:tcPr>
          <w:p w:rsidR="00555673" w:rsidRPr="007F6288" w:rsidRDefault="00555673" w:rsidP="00006703">
            <w:pPr>
              <w:jc w:val="right"/>
              <w:rPr>
                <w:rFonts w:ascii="Arial" w:hAnsi="Arial" w:cs="Arial"/>
                <w:sz w:val="20"/>
                <w:szCs w:val="20"/>
              </w:rPr>
            </w:pPr>
            <w:r>
              <w:rPr>
                <w:rFonts w:ascii="Arial" w:hAnsi="Arial" w:cs="Arial"/>
                <w:sz w:val="20"/>
                <w:szCs w:val="20"/>
              </w:rPr>
              <w:t>0,6</w:t>
            </w:r>
          </w:p>
        </w:tc>
        <w:tc>
          <w:tcPr>
            <w:tcW w:w="851" w:type="dxa"/>
          </w:tcPr>
          <w:p w:rsidR="00555673" w:rsidRPr="007F6288" w:rsidRDefault="00555673" w:rsidP="00006703">
            <w:pPr>
              <w:jc w:val="right"/>
              <w:rPr>
                <w:rFonts w:ascii="Arial" w:hAnsi="Arial" w:cs="Arial"/>
                <w:sz w:val="20"/>
                <w:szCs w:val="20"/>
              </w:rPr>
            </w:pPr>
            <w:r>
              <w:rPr>
                <w:rFonts w:ascii="Arial" w:hAnsi="Arial" w:cs="Arial"/>
                <w:sz w:val="20"/>
                <w:szCs w:val="20"/>
              </w:rPr>
              <w:t>0,6</w:t>
            </w:r>
          </w:p>
        </w:tc>
      </w:tr>
      <w:tr w:rsidR="00555673" w:rsidRPr="007F6288" w:rsidTr="002E7ADB">
        <w:trPr>
          <w:cantSplit/>
          <w:trHeight w:val="60"/>
        </w:trPr>
        <w:tc>
          <w:tcPr>
            <w:tcW w:w="3984" w:type="dxa"/>
            <w:vAlign w:val="bottom"/>
          </w:tcPr>
          <w:p w:rsidR="00555673" w:rsidRPr="007F6288" w:rsidRDefault="00555673" w:rsidP="00BC3DE3">
            <w:pPr>
              <w:ind w:left="708"/>
              <w:rPr>
                <w:rFonts w:ascii="Arial" w:hAnsi="Arial" w:cs="Arial"/>
                <w:sz w:val="20"/>
                <w:szCs w:val="20"/>
              </w:rPr>
            </w:pPr>
            <w:r>
              <w:rPr>
                <w:rFonts w:ascii="Arial" w:hAnsi="Arial" w:cs="Arial"/>
                <w:bCs/>
                <w:sz w:val="20"/>
                <w:szCs w:val="20"/>
              </w:rPr>
              <w:t>K</w:t>
            </w:r>
            <w:r w:rsidRPr="007F6288">
              <w:rPr>
                <w:rFonts w:ascii="Arial" w:hAnsi="Arial" w:cs="Arial"/>
                <w:bCs/>
                <w:sz w:val="20"/>
                <w:szCs w:val="20"/>
              </w:rPr>
              <w:t>ohalikud omavalitsused</w:t>
            </w:r>
          </w:p>
        </w:tc>
        <w:tc>
          <w:tcPr>
            <w:tcW w:w="850" w:type="dxa"/>
            <w:vAlign w:val="bottom"/>
          </w:tcPr>
          <w:p w:rsidR="00555673" w:rsidRPr="007F6288" w:rsidRDefault="00555673" w:rsidP="00006703">
            <w:pPr>
              <w:jc w:val="right"/>
              <w:rPr>
                <w:rFonts w:ascii="Arial" w:hAnsi="Arial" w:cs="Arial"/>
                <w:sz w:val="20"/>
                <w:szCs w:val="20"/>
              </w:rPr>
            </w:pPr>
            <w:r>
              <w:rPr>
                <w:rFonts w:ascii="Arial" w:hAnsi="Arial" w:cs="Arial"/>
                <w:sz w:val="20"/>
                <w:szCs w:val="20"/>
              </w:rPr>
              <w:t>0,1</w:t>
            </w:r>
          </w:p>
        </w:tc>
        <w:tc>
          <w:tcPr>
            <w:tcW w:w="851" w:type="dxa"/>
            <w:vAlign w:val="bottom"/>
          </w:tcPr>
          <w:p w:rsidR="00555673" w:rsidRPr="007F6288" w:rsidRDefault="00555673" w:rsidP="00006703">
            <w:pPr>
              <w:jc w:val="right"/>
              <w:rPr>
                <w:rFonts w:ascii="Arial" w:hAnsi="Arial" w:cs="Arial"/>
                <w:sz w:val="20"/>
                <w:szCs w:val="20"/>
              </w:rPr>
            </w:pPr>
            <w:r>
              <w:rPr>
                <w:rFonts w:ascii="Arial" w:hAnsi="Arial" w:cs="Arial"/>
                <w:sz w:val="20"/>
                <w:szCs w:val="20"/>
              </w:rPr>
              <w:t>0,0</w:t>
            </w:r>
          </w:p>
        </w:tc>
        <w:tc>
          <w:tcPr>
            <w:tcW w:w="850" w:type="dxa"/>
            <w:vAlign w:val="bottom"/>
          </w:tcPr>
          <w:p w:rsidR="00555673" w:rsidRPr="007F6288" w:rsidRDefault="00555673" w:rsidP="00006703">
            <w:pPr>
              <w:jc w:val="right"/>
              <w:rPr>
                <w:rFonts w:ascii="Arial" w:hAnsi="Arial" w:cs="Arial"/>
                <w:sz w:val="20"/>
                <w:szCs w:val="20"/>
              </w:rPr>
            </w:pPr>
            <w:r>
              <w:rPr>
                <w:rFonts w:ascii="Arial" w:hAnsi="Arial" w:cs="Arial"/>
                <w:sz w:val="20"/>
                <w:szCs w:val="20"/>
              </w:rPr>
              <w:t>-0,2</w:t>
            </w:r>
          </w:p>
        </w:tc>
        <w:tc>
          <w:tcPr>
            <w:tcW w:w="851" w:type="dxa"/>
          </w:tcPr>
          <w:p w:rsidR="00555673" w:rsidRPr="007F6288" w:rsidRDefault="00555673" w:rsidP="00006703">
            <w:pPr>
              <w:jc w:val="right"/>
              <w:rPr>
                <w:rFonts w:ascii="Arial" w:hAnsi="Arial" w:cs="Arial"/>
                <w:sz w:val="20"/>
                <w:szCs w:val="20"/>
              </w:rPr>
            </w:pPr>
            <w:r>
              <w:rPr>
                <w:rFonts w:ascii="Arial" w:hAnsi="Arial" w:cs="Arial"/>
                <w:sz w:val="20"/>
                <w:szCs w:val="20"/>
              </w:rPr>
              <w:t>-0,1</w:t>
            </w:r>
          </w:p>
        </w:tc>
        <w:tc>
          <w:tcPr>
            <w:tcW w:w="850" w:type="dxa"/>
          </w:tcPr>
          <w:p w:rsidR="00555673" w:rsidRPr="007F6288" w:rsidRDefault="00555673" w:rsidP="00006703">
            <w:pPr>
              <w:jc w:val="right"/>
              <w:rPr>
                <w:rFonts w:ascii="Arial" w:hAnsi="Arial" w:cs="Arial"/>
                <w:sz w:val="20"/>
                <w:szCs w:val="20"/>
              </w:rPr>
            </w:pPr>
            <w:r>
              <w:rPr>
                <w:rFonts w:ascii="Arial" w:hAnsi="Arial" w:cs="Arial"/>
                <w:sz w:val="20"/>
                <w:szCs w:val="20"/>
              </w:rPr>
              <w:t>-0,2</w:t>
            </w:r>
          </w:p>
        </w:tc>
        <w:tc>
          <w:tcPr>
            <w:tcW w:w="851" w:type="dxa"/>
          </w:tcPr>
          <w:p w:rsidR="00555673" w:rsidRPr="007F6288" w:rsidRDefault="00555673" w:rsidP="00006703">
            <w:pPr>
              <w:jc w:val="right"/>
              <w:rPr>
                <w:rFonts w:ascii="Arial" w:hAnsi="Arial" w:cs="Arial"/>
                <w:sz w:val="20"/>
                <w:szCs w:val="20"/>
              </w:rPr>
            </w:pPr>
            <w:r>
              <w:rPr>
                <w:rFonts w:ascii="Arial" w:hAnsi="Arial" w:cs="Arial"/>
                <w:sz w:val="20"/>
                <w:szCs w:val="20"/>
              </w:rPr>
              <w:t>-0,2</w:t>
            </w:r>
          </w:p>
        </w:tc>
      </w:tr>
      <w:tr w:rsidR="00555673" w:rsidRPr="007F6288" w:rsidTr="002E7ADB">
        <w:trPr>
          <w:cantSplit/>
          <w:trHeight w:val="121"/>
        </w:trPr>
        <w:tc>
          <w:tcPr>
            <w:tcW w:w="3984" w:type="dxa"/>
            <w:vAlign w:val="bottom"/>
          </w:tcPr>
          <w:p w:rsidR="00555673" w:rsidRPr="007F6288" w:rsidRDefault="00555673" w:rsidP="00867531">
            <w:pPr>
              <w:rPr>
                <w:rFonts w:ascii="Arial" w:hAnsi="Arial" w:cs="Arial"/>
                <w:b/>
                <w:bCs/>
                <w:sz w:val="20"/>
                <w:szCs w:val="20"/>
              </w:rPr>
            </w:pPr>
            <w:r w:rsidRPr="007F6288">
              <w:rPr>
                <w:rFonts w:ascii="Arial" w:hAnsi="Arial" w:cs="Arial"/>
                <w:b/>
                <w:bCs/>
                <w:sz w:val="20"/>
                <w:szCs w:val="20"/>
              </w:rPr>
              <w:t>Valitsussektori võlakoormus</w:t>
            </w:r>
          </w:p>
        </w:tc>
        <w:tc>
          <w:tcPr>
            <w:tcW w:w="850" w:type="dxa"/>
            <w:vAlign w:val="bottom"/>
          </w:tcPr>
          <w:p w:rsidR="00555673" w:rsidRPr="007F6288" w:rsidRDefault="00555673" w:rsidP="00006703">
            <w:pPr>
              <w:jc w:val="right"/>
              <w:rPr>
                <w:rFonts w:ascii="Arial" w:hAnsi="Arial" w:cs="Arial"/>
                <w:b/>
                <w:bCs/>
                <w:sz w:val="20"/>
                <w:szCs w:val="20"/>
              </w:rPr>
            </w:pPr>
            <w:r>
              <w:rPr>
                <w:rFonts w:ascii="Arial" w:hAnsi="Arial" w:cs="Arial"/>
                <w:b/>
                <w:bCs/>
                <w:sz w:val="20"/>
                <w:szCs w:val="20"/>
              </w:rPr>
              <w:t>6,0</w:t>
            </w:r>
          </w:p>
        </w:tc>
        <w:tc>
          <w:tcPr>
            <w:tcW w:w="851" w:type="dxa"/>
            <w:vAlign w:val="bottom"/>
          </w:tcPr>
          <w:p w:rsidR="00555673" w:rsidRPr="007F6288" w:rsidRDefault="00555673" w:rsidP="00006703">
            <w:pPr>
              <w:jc w:val="right"/>
              <w:rPr>
                <w:rFonts w:ascii="Arial" w:hAnsi="Arial" w:cs="Arial"/>
                <w:b/>
                <w:bCs/>
                <w:sz w:val="20"/>
                <w:szCs w:val="20"/>
              </w:rPr>
            </w:pPr>
            <w:r>
              <w:rPr>
                <w:rFonts w:ascii="Arial" w:hAnsi="Arial" w:cs="Arial"/>
                <w:b/>
                <w:bCs/>
                <w:sz w:val="20"/>
                <w:szCs w:val="20"/>
              </w:rPr>
              <w:t>10,5</w:t>
            </w:r>
          </w:p>
        </w:tc>
        <w:tc>
          <w:tcPr>
            <w:tcW w:w="850" w:type="dxa"/>
            <w:vAlign w:val="bottom"/>
          </w:tcPr>
          <w:p w:rsidR="00555673" w:rsidRPr="007F6288" w:rsidRDefault="00555673" w:rsidP="00006703">
            <w:pPr>
              <w:jc w:val="right"/>
              <w:rPr>
                <w:rFonts w:ascii="Arial" w:hAnsi="Arial" w:cs="Arial"/>
                <w:b/>
                <w:bCs/>
                <w:sz w:val="20"/>
                <w:szCs w:val="20"/>
              </w:rPr>
            </w:pPr>
            <w:r>
              <w:rPr>
                <w:rFonts w:ascii="Arial" w:hAnsi="Arial" w:cs="Arial"/>
                <w:b/>
                <w:bCs/>
                <w:sz w:val="20"/>
                <w:szCs w:val="20"/>
              </w:rPr>
              <w:t>12,0</w:t>
            </w:r>
          </w:p>
        </w:tc>
        <w:tc>
          <w:tcPr>
            <w:tcW w:w="851" w:type="dxa"/>
          </w:tcPr>
          <w:p w:rsidR="00555673" w:rsidRPr="007F6288" w:rsidRDefault="00555673" w:rsidP="00006703">
            <w:pPr>
              <w:jc w:val="right"/>
              <w:rPr>
                <w:rFonts w:ascii="Arial" w:hAnsi="Arial" w:cs="Arial"/>
                <w:b/>
                <w:bCs/>
                <w:sz w:val="20"/>
                <w:szCs w:val="20"/>
              </w:rPr>
            </w:pPr>
            <w:r>
              <w:rPr>
                <w:rFonts w:ascii="Arial" w:hAnsi="Arial" w:cs="Arial"/>
                <w:b/>
                <w:bCs/>
                <w:sz w:val="20"/>
                <w:szCs w:val="20"/>
              </w:rPr>
              <w:t>11,7</w:t>
            </w:r>
          </w:p>
        </w:tc>
        <w:tc>
          <w:tcPr>
            <w:tcW w:w="850" w:type="dxa"/>
          </w:tcPr>
          <w:p w:rsidR="00555673" w:rsidRPr="007F6288" w:rsidRDefault="00555673" w:rsidP="00006703">
            <w:pPr>
              <w:jc w:val="right"/>
              <w:rPr>
                <w:rFonts w:ascii="Arial" w:hAnsi="Arial" w:cs="Arial"/>
                <w:b/>
                <w:bCs/>
                <w:sz w:val="20"/>
                <w:szCs w:val="20"/>
              </w:rPr>
            </w:pPr>
            <w:r>
              <w:rPr>
                <w:rFonts w:ascii="Arial" w:hAnsi="Arial" w:cs="Arial"/>
                <w:b/>
                <w:bCs/>
                <w:sz w:val="20"/>
                <w:szCs w:val="20"/>
              </w:rPr>
              <w:t>10,9</w:t>
            </w:r>
          </w:p>
        </w:tc>
        <w:tc>
          <w:tcPr>
            <w:tcW w:w="851" w:type="dxa"/>
          </w:tcPr>
          <w:p w:rsidR="00555673" w:rsidRPr="007F6288" w:rsidRDefault="00555673" w:rsidP="00006703">
            <w:pPr>
              <w:jc w:val="right"/>
              <w:rPr>
                <w:rFonts w:ascii="Arial" w:hAnsi="Arial" w:cs="Arial"/>
                <w:b/>
                <w:bCs/>
                <w:sz w:val="20"/>
                <w:szCs w:val="20"/>
              </w:rPr>
            </w:pPr>
            <w:r>
              <w:rPr>
                <w:rFonts w:ascii="Arial" w:hAnsi="Arial" w:cs="Arial"/>
                <w:b/>
                <w:bCs/>
                <w:sz w:val="20"/>
                <w:szCs w:val="20"/>
              </w:rPr>
              <w:t>10,3</w:t>
            </w:r>
          </w:p>
        </w:tc>
      </w:tr>
      <w:tr w:rsidR="00555673" w:rsidRPr="00BC3DE3" w:rsidTr="002E7ADB">
        <w:trPr>
          <w:cantSplit/>
          <w:trHeight w:val="60"/>
        </w:trPr>
        <w:tc>
          <w:tcPr>
            <w:tcW w:w="3984" w:type="dxa"/>
            <w:vAlign w:val="bottom"/>
          </w:tcPr>
          <w:p w:rsidR="00555673" w:rsidRPr="00BC3DE3" w:rsidRDefault="00555673" w:rsidP="00BC3DE3">
            <w:pPr>
              <w:ind w:left="708"/>
              <w:rPr>
                <w:rFonts w:ascii="Arial" w:hAnsi="Arial" w:cs="Arial"/>
                <w:bCs/>
                <w:sz w:val="20"/>
                <w:szCs w:val="20"/>
              </w:rPr>
            </w:pPr>
            <w:r w:rsidRPr="00BC3DE3">
              <w:rPr>
                <w:rFonts w:ascii="Arial" w:hAnsi="Arial" w:cs="Arial"/>
                <w:bCs/>
                <w:sz w:val="20"/>
                <w:szCs w:val="20"/>
              </w:rPr>
              <w:t>Keskvalitsus</w:t>
            </w:r>
          </w:p>
        </w:tc>
        <w:tc>
          <w:tcPr>
            <w:tcW w:w="850" w:type="dxa"/>
            <w:vAlign w:val="bottom"/>
          </w:tcPr>
          <w:p w:rsidR="00555673" w:rsidRPr="00BC3DE3" w:rsidRDefault="00555673" w:rsidP="00006703">
            <w:pPr>
              <w:jc w:val="right"/>
              <w:rPr>
                <w:rFonts w:ascii="Arial" w:hAnsi="Arial" w:cs="Arial"/>
                <w:bCs/>
                <w:sz w:val="20"/>
                <w:szCs w:val="20"/>
              </w:rPr>
            </w:pPr>
            <w:r>
              <w:rPr>
                <w:rFonts w:ascii="Arial" w:hAnsi="Arial" w:cs="Arial"/>
                <w:bCs/>
                <w:sz w:val="20"/>
                <w:szCs w:val="20"/>
              </w:rPr>
              <w:t>3,1</w:t>
            </w:r>
          </w:p>
        </w:tc>
        <w:tc>
          <w:tcPr>
            <w:tcW w:w="851" w:type="dxa"/>
            <w:vAlign w:val="bottom"/>
          </w:tcPr>
          <w:p w:rsidR="00555673" w:rsidRPr="00BC3DE3" w:rsidRDefault="00555673" w:rsidP="00006703">
            <w:pPr>
              <w:jc w:val="right"/>
              <w:rPr>
                <w:rFonts w:ascii="Arial" w:hAnsi="Arial" w:cs="Arial"/>
                <w:bCs/>
                <w:sz w:val="20"/>
                <w:szCs w:val="20"/>
              </w:rPr>
            </w:pPr>
            <w:r>
              <w:rPr>
                <w:rFonts w:ascii="Arial" w:hAnsi="Arial" w:cs="Arial"/>
                <w:bCs/>
                <w:sz w:val="20"/>
                <w:szCs w:val="20"/>
              </w:rPr>
              <w:t>5,1</w:t>
            </w:r>
          </w:p>
        </w:tc>
        <w:tc>
          <w:tcPr>
            <w:tcW w:w="850" w:type="dxa"/>
            <w:vAlign w:val="bottom"/>
          </w:tcPr>
          <w:p w:rsidR="00555673" w:rsidRPr="00BC3DE3" w:rsidRDefault="00555673" w:rsidP="00006703">
            <w:pPr>
              <w:jc w:val="right"/>
              <w:rPr>
                <w:rFonts w:ascii="Arial" w:hAnsi="Arial" w:cs="Arial"/>
                <w:bCs/>
                <w:sz w:val="20"/>
                <w:szCs w:val="20"/>
              </w:rPr>
            </w:pPr>
            <w:r>
              <w:rPr>
                <w:rFonts w:ascii="Arial" w:hAnsi="Arial" w:cs="Arial"/>
                <w:bCs/>
                <w:sz w:val="20"/>
                <w:szCs w:val="20"/>
              </w:rPr>
              <w:t>4,8</w:t>
            </w:r>
          </w:p>
        </w:tc>
        <w:tc>
          <w:tcPr>
            <w:tcW w:w="851" w:type="dxa"/>
          </w:tcPr>
          <w:p w:rsidR="00555673" w:rsidRPr="00BC3DE3" w:rsidRDefault="00555673" w:rsidP="00006703">
            <w:pPr>
              <w:jc w:val="right"/>
              <w:rPr>
                <w:rFonts w:ascii="Arial" w:hAnsi="Arial" w:cs="Arial"/>
                <w:bCs/>
                <w:sz w:val="20"/>
                <w:szCs w:val="20"/>
              </w:rPr>
            </w:pPr>
            <w:r>
              <w:rPr>
                <w:rFonts w:ascii="Arial" w:hAnsi="Arial" w:cs="Arial"/>
                <w:bCs/>
                <w:sz w:val="20"/>
                <w:szCs w:val="20"/>
              </w:rPr>
              <w:t>4,7</w:t>
            </w:r>
          </w:p>
        </w:tc>
        <w:tc>
          <w:tcPr>
            <w:tcW w:w="850" w:type="dxa"/>
          </w:tcPr>
          <w:p w:rsidR="00555673" w:rsidRPr="00BC3DE3" w:rsidRDefault="00555673" w:rsidP="00006703">
            <w:pPr>
              <w:jc w:val="right"/>
              <w:rPr>
                <w:rFonts w:ascii="Arial" w:hAnsi="Arial" w:cs="Arial"/>
                <w:bCs/>
                <w:sz w:val="20"/>
                <w:szCs w:val="20"/>
              </w:rPr>
            </w:pPr>
            <w:r>
              <w:rPr>
                <w:rFonts w:ascii="Arial" w:hAnsi="Arial" w:cs="Arial"/>
                <w:bCs/>
                <w:sz w:val="20"/>
                <w:szCs w:val="20"/>
              </w:rPr>
              <w:t>4,3</w:t>
            </w:r>
          </w:p>
        </w:tc>
        <w:tc>
          <w:tcPr>
            <w:tcW w:w="851" w:type="dxa"/>
          </w:tcPr>
          <w:p w:rsidR="00555673" w:rsidRPr="00BC3DE3" w:rsidRDefault="00555673" w:rsidP="00006703">
            <w:pPr>
              <w:jc w:val="right"/>
              <w:rPr>
                <w:rFonts w:ascii="Arial" w:hAnsi="Arial" w:cs="Arial"/>
                <w:bCs/>
                <w:sz w:val="20"/>
                <w:szCs w:val="20"/>
              </w:rPr>
            </w:pPr>
            <w:r>
              <w:rPr>
                <w:rFonts w:ascii="Arial" w:hAnsi="Arial" w:cs="Arial"/>
                <w:bCs/>
                <w:sz w:val="20"/>
                <w:szCs w:val="20"/>
              </w:rPr>
              <w:t>4,0</w:t>
            </w:r>
          </w:p>
        </w:tc>
      </w:tr>
      <w:tr w:rsidR="00555673" w:rsidRPr="00BC3DE3" w:rsidTr="002E7ADB">
        <w:trPr>
          <w:cantSplit/>
          <w:trHeight w:val="73"/>
        </w:trPr>
        <w:tc>
          <w:tcPr>
            <w:tcW w:w="3984" w:type="dxa"/>
            <w:vAlign w:val="bottom"/>
          </w:tcPr>
          <w:p w:rsidR="00555673" w:rsidRPr="007F6288" w:rsidRDefault="00555673" w:rsidP="00BC3DE3">
            <w:pPr>
              <w:ind w:left="708"/>
              <w:rPr>
                <w:rFonts w:ascii="Arial" w:hAnsi="Arial" w:cs="Arial"/>
                <w:sz w:val="20"/>
                <w:szCs w:val="20"/>
              </w:rPr>
            </w:pPr>
            <w:r>
              <w:rPr>
                <w:rFonts w:ascii="Arial" w:hAnsi="Arial" w:cs="Arial"/>
                <w:sz w:val="20"/>
                <w:szCs w:val="20"/>
              </w:rPr>
              <w:t>EFSF</w:t>
            </w:r>
          </w:p>
        </w:tc>
        <w:tc>
          <w:tcPr>
            <w:tcW w:w="850" w:type="dxa"/>
            <w:vAlign w:val="bottom"/>
          </w:tcPr>
          <w:p w:rsidR="00555673" w:rsidRPr="00BC3DE3" w:rsidRDefault="00555673" w:rsidP="00006703">
            <w:pPr>
              <w:jc w:val="right"/>
              <w:rPr>
                <w:rFonts w:ascii="Arial" w:hAnsi="Arial" w:cs="Arial"/>
                <w:bCs/>
                <w:sz w:val="20"/>
                <w:szCs w:val="20"/>
              </w:rPr>
            </w:pPr>
            <w:r>
              <w:rPr>
                <w:rFonts w:ascii="Arial" w:hAnsi="Arial" w:cs="Arial"/>
                <w:bCs/>
                <w:sz w:val="20"/>
                <w:szCs w:val="20"/>
              </w:rPr>
              <w:t>0,1</w:t>
            </w:r>
          </w:p>
        </w:tc>
        <w:tc>
          <w:tcPr>
            <w:tcW w:w="851" w:type="dxa"/>
            <w:vAlign w:val="bottom"/>
          </w:tcPr>
          <w:p w:rsidR="00555673" w:rsidRPr="00BC3DE3" w:rsidRDefault="00555673" w:rsidP="00006703">
            <w:pPr>
              <w:jc w:val="right"/>
              <w:rPr>
                <w:rFonts w:ascii="Arial" w:hAnsi="Arial" w:cs="Arial"/>
                <w:bCs/>
                <w:sz w:val="20"/>
                <w:szCs w:val="20"/>
              </w:rPr>
            </w:pPr>
            <w:r>
              <w:rPr>
                <w:rFonts w:ascii="Arial" w:hAnsi="Arial" w:cs="Arial"/>
                <w:bCs/>
                <w:sz w:val="20"/>
                <w:szCs w:val="20"/>
              </w:rPr>
              <w:t>2,5</w:t>
            </w:r>
          </w:p>
        </w:tc>
        <w:tc>
          <w:tcPr>
            <w:tcW w:w="850" w:type="dxa"/>
            <w:vAlign w:val="bottom"/>
          </w:tcPr>
          <w:p w:rsidR="00555673" w:rsidRPr="00BC3DE3" w:rsidRDefault="00555673" w:rsidP="00006703">
            <w:pPr>
              <w:jc w:val="right"/>
              <w:rPr>
                <w:rFonts w:ascii="Arial" w:hAnsi="Arial" w:cs="Arial"/>
                <w:bCs/>
                <w:sz w:val="20"/>
                <w:szCs w:val="20"/>
              </w:rPr>
            </w:pPr>
            <w:r>
              <w:rPr>
                <w:rFonts w:ascii="Arial" w:hAnsi="Arial" w:cs="Arial"/>
                <w:bCs/>
                <w:sz w:val="20"/>
                <w:szCs w:val="20"/>
              </w:rPr>
              <w:t>4,3</w:t>
            </w:r>
          </w:p>
        </w:tc>
        <w:tc>
          <w:tcPr>
            <w:tcW w:w="851" w:type="dxa"/>
          </w:tcPr>
          <w:p w:rsidR="00555673" w:rsidRPr="00BC3DE3" w:rsidRDefault="00555673" w:rsidP="00006703">
            <w:pPr>
              <w:jc w:val="right"/>
              <w:rPr>
                <w:rFonts w:ascii="Arial" w:hAnsi="Arial" w:cs="Arial"/>
                <w:bCs/>
                <w:sz w:val="20"/>
                <w:szCs w:val="20"/>
              </w:rPr>
            </w:pPr>
            <w:r>
              <w:rPr>
                <w:rFonts w:ascii="Arial" w:hAnsi="Arial" w:cs="Arial"/>
                <w:bCs/>
                <w:sz w:val="20"/>
                <w:szCs w:val="20"/>
              </w:rPr>
              <w:t>4,1</w:t>
            </w:r>
          </w:p>
        </w:tc>
        <w:tc>
          <w:tcPr>
            <w:tcW w:w="850" w:type="dxa"/>
          </w:tcPr>
          <w:p w:rsidR="00555673" w:rsidRPr="00BC3DE3" w:rsidRDefault="00555673" w:rsidP="00006703">
            <w:pPr>
              <w:jc w:val="right"/>
              <w:rPr>
                <w:rFonts w:ascii="Arial" w:hAnsi="Arial" w:cs="Arial"/>
                <w:bCs/>
                <w:sz w:val="20"/>
                <w:szCs w:val="20"/>
              </w:rPr>
            </w:pPr>
            <w:r>
              <w:rPr>
                <w:rFonts w:ascii="Arial" w:hAnsi="Arial" w:cs="Arial"/>
                <w:bCs/>
                <w:sz w:val="20"/>
                <w:szCs w:val="20"/>
              </w:rPr>
              <w:t>3,8</w:t>
            </w:r>
          </w:p>
        </w:tc>
        <w:tc>
          <w:tcPr>
            <w:tcW w:w="851" w:type="dxa"/>
          </w:tcPr>
          <w:p w:rsidR="00555673" w:rsidRPr="00BC3DE3" w:rsidRDefault="00555673" w:rsidP="00006703">
            <w:pPr>
              <w:jc w:val="right"/>
              <w:rPr>
                <w:rFonts w:ascii="Arial" w:hAnsi="Arial" w:cs="Arial"/>
                <w:bCs/>
                <w:sz w:val="20"/>
                <w:szCs w:val="20"/>
              </w:rPr>
            </w:pPr>
            <w:r>
              <w:rPr>
                <w:rFonts w:ascii="Arial" w:hAnsi="Arial" w:cs="Arial"/>
                <w:bCs/>
                <w:sz w:val="20"/>
                <w:szCs w:val="20"/>
              </w:rPr>
              <w:t>3,6</w:t>
            </w:r>
          </w:p>
        </w:tc>
      </w:tr>
      <w:tr w:rsidR="00555673" w:rsidRPr="00BC3DE3" w:rsidTr="002E7ADB">
        <w:trPr>
          <w:cantSplit/>
          <w:trHeight w:val="73"/>
        </w:trPr>
        <w:tc>
          <w:tcPr>
            <w:tcW w:w="3984" w:type="dxa"/>
            <w:vAlign w:val="bottom"/>
          </w:tcPr>
          <w:p w:rsidR="00555673" w:rsidRPr="007F6288" w:rsidRDefault="00555673" w:rsidP="00BC3DE3">
            <w:pPr>
              <w:ind w:left="708"/>
              <w:rPr>
                <w:rFonts w:ascii="Arial" w:hAnsi="Arial" w:cs="Arial"/>
                <w:sz w:val="20"/>
                <w:szCs w:val="20"/>
              </w:rPr>
            </w:pPr>
            <w:r>
              <w:rPr>
                <w:rFonts w:ascii="Arial" w:hAnsi="Arial" w:cs="Arial"/>
                <w:bCs/>
                <w:sz w:val="20"/>
                <w:szCs w:val="20"/>
              </w:rPr>
              <w:t>K</w:t>
            </w:r>
            <w:r w:rsidRPr="007F6288">
              <w:rPr>
                <w:rFonts w:ascii="Arial" w:hAnsi="Arial" w:cs="Arial"/>
                <w:bCs/>
                <w:sz w:val="20"/>
                <w:szCs w:val="20"/>
              </w:rPr>
              <w:t>ohalikud omavalitsused</w:t>
            </w:r>
          </w:p>
        </w:tc>
        <w:tc>
          <w:tcPr>
            <w:tcW w:w="850" w:type="dxa"/>
            <w:vAlign w:val="bottom"/>
          </w:tcPr>
          <w:p w:rsidR="00555673" w:rsidRPr="00BC3DE3" w:rsidRDefault="00555673" w:rsidP="00006703">
            <w:pPr>
              <w:jc w:val="right"/>
              <w:rPr>
                <w:rFonts w:ascii="Arial" w:hAnsi="Arial" w:cs="Arial"/>
                <w:bCs/>
                <w:sz w:val="20"/>
                <w:szCs w:val="20"/>
              </w:rPr>
            </w:pPr>
            <w:r>
              <w:rPr>
                <w:rFonts w:ascii="Arial" w:hAnsi="Arial" w:cs="Arial"/>
                <w:bCs/>
                <w:sz w:val="20"/>
                <w:szCs w:val="20"/>
              </w:rPr>
              <w:t>3,4</w:t>
            </w:r>
          </w:p>
        </w:tc>
        <w:tc>
          <w:tcPr>
            <w:tcW w:w="851" w:type="dxa"/>
            <w:vAlign w:val="bottom"/>
          </w:tcPr>
          <w:p w:rsidR="00555673" w:rsidRPr="00BC3DE3" w:rsidRDefault="00555673" w:rsidP="00006703">
            <w:pPr>
              <w:jc w:val="right"/>
              <w:rPr>
                <w:rFonts w:ascii="Arial" w:hAnsi="Arial" w:cs="Arial"/>
                <w:bCs/>
                <w:sz w:val="20"/>
                <w:szCs w:val="20"/>
              </w:rPr>
            </w:pPr>
            <w:r>
              <w:rPr>
                <w:rFonts w:ascii="Arial" w:hAnsi="Arial" w:cs="Arial"/>
                <w:bCs/>
                <w:sz w:val="20"/>
                <w:szCs w:val="20"/>
              </w:rPr>
              <w:t>3,2</w:t>
            </w:r>
          </w:p>
        </w:tc>
        <w:tc>
          <w:tcPr>
            <w:tcW w:w="850" w:type="dxa"/>
            <w:vAlign w:val="bottom"/>
          </w:tcPr>
          <w:p w:rsidR="00555673" w:rsidRPr="00BC3DE3" w:rsidRDefault="00555673" w:rsidP="00006703">
            <w:pPr>
              <w:jc w:val="right"/>
              <w:rPr>
                <w:rFonts w:ascii="Arial" w:hAnsi="Arial" w:cs="Arial"/>
                <w:bCs/>
                <w:sz w:val="20"/>
                <w:szCs w:val="20"/>
              </w:rPr>
            </w:pPr>
            <w:r>
              <w:rPr>
                <w:rFonts w:ascii="Arial" w:hAnsi="Arial" w:cs="Arial"/>
                <w:bCs/>
                <w:sz w:val="20"/>
                <w:szCs w:val="20"/>
              </w:rPr>
              <w:t>3,2</w:t>
            </w:r>
          </w:p>
        </w:tc>
        <w:tc>
          <w:tcPr>
            <w:tcW w:w="851" w:type="dxa"/>
          </w:tcPr>
          <w:p w:rsidR="00555673" w:rsidRPr="00BC3DE3" w:rsidRDefault="00555673" w:rsidP="00006703">
            <w:pPr>
              <w:jc w:val="right"/>
              <w:rPr>
                <w:rFonts w:ascii="Arial" w:hAnsi="Arial" w:cs="Arial"/>
                <w:bCs/>
                <w:sz w:val="20"/>
                <w:szCs w:val="20"/>
              </w:rPr>
            </w:pPr>
            <w:r>
              <w:rPr>
                <w:rFonts w:ascii="Arial" w:hAnsi="Arial" w:cs="Arial"/>
                <w:bCs/>
                <w:sz w:val="20"/>
                <w:szCs w:val="20"/>
              </w:rPr>
              <w:t>3,2</w:t>
            </w:r>
          </w:p>
        </w:tc>
        <w:tc>
          <w:tcPr>
            <w:tcW w:w="850" w:type="dxa"/>
          </w:tcPr>
          <w:p w:rsidR="00555673" w:rsidRPr="00BC3DE3" w:rsidRDefault="00555673" w:rsidP="00006703">
            <w:pPr>
              <w:jc w:val="right"/>
              <w:rPr>
                <w:rFonts w:ascii="Arial" w:hAnsi="Arial" w:cs="Arial"/>
                <w:bCs/>
                <w:sz w:val="20"/>
                <w:szCs w:val="20"/>
              </w:rPr>
            </w:pPr>
            <w:r>
              <w:rPr>
                <w:rFonts w:ascii="Arial" w:hAnsi="Arial" w:cs="Arial"/>
                <w:bCs/>
                <w:sz w:val="20"/>
                <w:szCs w:val="20"/>
              </w:rPr>
              <w:t>3,1</w:t>
            </w:r>
          </w:p>
        </w:tc>
        <w:tc>
          <w:tcPr>
            <w:tcW w:w="851" w:type="dxa"/>
          </w:tcPr>
          <w:p w:rsidR="00555673" w:rsidRPr="00BC3DE3" w:rsidRDefault="00555673" w:rsidP="00006703">
            <w:pPr>
              <w:jc w:val="right"/>
              <w:rPr>
                <w:rFonts w:ascii="Arial" w:hAnsi="Arial" w:cs="Arial"/>
                <w:bCs/>
                <w:sz w:val="20"/>
                <w:szCs w:val="20"/>
              </w:rPr>
            </w:pPr>
            <w:r>
              <w:rPr>
                <w:rFonts w:ascii="Arial" w:hAnsi="Arial" w:cs="Arial"/>
                <w:bCs/>
                <w:sz w:val="20"/>
                <w:szCs w:val="20"/>
              </w:rPr>
              <w:t>3,1</w:t>
            </w:r>
          </w:p>
        </w:tc>
      </w:tr>
    </w:tbl>
    <w:p w:rsidR="00555673" w:rsidRPr="00BC3DE3" w:rsidRDefault="00555673" w:rsidP="00BC3DE3">
      <w:pPr>
        <w:pStyle w:val="AllikasChar"/>
        <w:spacing w:after="0"/>
        <w:rPr>
          <w:rFonts w:ascii="Times New Roman" w:hAnsi="Times New Roman"/>
          <w:i w:val="0"/>
          <w:szCs w:val="16"/>
        </w:rPr>
      </w:pPr>
      <w:r w:rsidRPr="00BC3DE3">
        <w:rPr>
          <w:rFonts w:ascii="Times New Roman" w:hAnsi="Times New Roman"/>
          <w:i w:val="0"/>
          <w:szCs w:val="16"/>
        </w:rPr>
        <w:t>Allikas: Rahandusministeeriumi suvine prognoos 2012</w:t>
      </w:r>
    </w:p>
    <w:p w:rsidR="00555673" w:rsidRPr="00BC3DE3" w:rsidRDefault="00555673" w:rsidP="00992193">
      <w:pPr>
        <w:jc w:val="both"/>
        <w:rPr>
          <w:color w:val="FF6600"/>
        </w:rPr>
      </w:pPr>
    </w:p>
    <w:p w:rsidR="00555673" w:rsidRPr="00213E5D" w:rsidRDefault="00555673" w:rsidP="00213E5D">
      <w:pPr>
        <w:jc w:val="both"/>
        <w:rPr>
          <w:color w:val="FF6600"/>
        </w:rPr>
      </w:pPr>
      <w:bookmarkStart w:id="8" w:name="_Toc235268667"/>
    </w:p>
    <w:p w:rsidR="00555673" w:rsidRPr="00956218" w:rsidRDefault="00555673" w:rsidP="00213E5D">
      <w:pPr>
        <w:pStyle w:val="Heading2"/>
        <w:numPr>
          <w:ilvl w:val="1"/>
          <w:numId w:val="21"/>
        </w:numPr>
        <w:spacing w:before="0" w:after="0"/>
        <w:rPr>
          <w:i w:val="0"/>
          <w:sz w:val="26"/>
          <w:szCs w:val="26"/>
        </w:rPr>
      </w:pPr>
      <w:r>
        <w:rPr>
          <w:i w:val="0"/>
          <w:sz w:val="26"/>
          <w:szCs w:val="26"/>
        </w:rPr>
        <w:t>Kohalik tegevuskeskkond</w:t>
      </w:r>
    </w:p>
    <w:p w:rsidR="00555673" w:rsidRDefault="00555673" w:rsidP="00213E5D">
      <w:pPr>
        <w:shd w:val="clear" w:color="auto" w:fill="FFFFFF"/>
        <w:jc w:val="both"/>
      </w:pPr>
    </w:p>
    <w:p w:rsidR="00555673" w:rsidRDefault="00555673" w:rsidP="00213E5D">
      <w:pPr>
        <w:shd w:val="clear" w:color="auto" w:fill="FFFFFF"/>
        <w:jc w:val="both"/>
      </w:pPr>
    </w:p>
    <w:p w:rsidR="00555673" w:rsidRDefault="00555673" w:rsidP="00213E5D">
      <w:pPr>
        <w:shd w:val="clear" w:color="auto" w:fill="FFFFFF"/>
        <w:jc w:val="both"/>
      </w:pPr>
      <w:r>
        <w:t>Tabelis 3 on näidatud statistilisse profiili kuuluvad ettevõtted Vaivara vallas, kuid majanduslikult aktiivseid on Statistikaameti andmetel nendest viimastel aastatel olnud keskmiselt kaks korda vähem.</w:t>
      </w:r>
    </w:p>
    <w:p w:rsidR="00555673" w:rsidRDefault="00555673" w:rsidP="00213E5D">
      <w:pPr>
        <w:shd w:val="clear" w:color="auto" w:fill="FFFFFF"/>
        <w:jc w:val="both"/>
      </w:pPr>
    </w:p>
    <w:p w:rsidR="00555673" w:rsidRDefault="00555673" w:rsidP="00213E5D">
      <w:pPr>
        <w:shd w:val="clear" w:color="auto" w:fill="FFFFFF"/>
        <w:jc w:val="both"/>
      </w:pPr>
      <w:r>
        <w:t>Tabelis 4 on toodud brutotulu saajad ja nende keskmine kuine sissetulek.</w:t>
      </w:r>
    </w:p>
    <w:p w:rsidR="00555673" w:rsidRDefault="00555673" w:rsidP="00213E5D">
      <w:pPr>
        <w:shd w:val="clear" w:color="auto" w:fill="FFFFFF"/>
        <w:jc w:val="both"/>
      </w:pPr>
    </w:p>
    <w:p w:rsidR="00555673" w:rsidRDefault="00555673">
      <w:pPr>
        <w:spacing w:after="200" w:line="276" w:lineRule="auto"/>
      </w:pPr>
      <w:r>
        <w:br w:type="page"/>
      </w:r>
    </w:p>
    <w:p w:rsidR="00555673" w:rsidRPr="005828B6" w:rsidRDefault="00555673" w:rsidP="005828B6">
      <w:pPr>
        <w:pStyle w:val="Caption"/>
        <w:ind w:left="0"/>
        <w:rPr>
          <w:u w:val="none"/>
        </w:rPr>
      </w:pPr>
      <w:r w:rsidRPr="00956218">
        <w:rPr>
          <w:u w:val="none"/>
        </w:rPr>
        <w:t xml:space="preserve">Tabel </w:t>
      </w:r>
      <w:r>
        <w:rPr>
          <w:u w:val="none"/>
        </w:rPr>
        <w:t>3. Valla ettevõtted tegevusala järgi</w:t>
      </w:r>
      <w:r w:rsidRPr="00956218">
        <w:rPr>
          <w:u w:val="none"/>
        </w:rPr>
        <w:t xml:space="preserve"> 20</w:t>
      </w:r>
      <w:r>
        <w:rPr>
          <w:u w:val="none"/>
        </w:rPr>
        <w:t>00</w:t>
      </w:r>
      <w:r w:rsidRPr="00956218">
        <w:rPr>
          <w:u w:val="none"/>
        </w:rPr>
        <w:t>-20</w:t>
      </w:r>
      <w:r>
        <w:rPr>
          <w:u w:val="none"/>
        </w:rPr>
        <w:t>11</w:t>
      </w:r>
    </w:p>
    <w:tbl>
      <w:tblPr>
        <w:tblW w:w="9491" w:type="dxa"/>
        <w:tblInd w:w="55" w:type="dxa"/>
        <w:tblLayout w:type="fixed"/>
        <w:tblCellMar>
          <w:left w:w="70" w:type="dxa"/>
          <w:right w:w="70" w:type="dxa"/>
        </w:tblCellMar>
        <w:tblLook w:val="00A0"/>
      </w:tblPr>
      <w:tblGrid>
        <w:gridCol w:w="697"/>
        <w:gridCol w:w="977"/>
        <w:gridCol w:w="977"/>
        <w:gridCol w:w="977"/>
        <w:gridCol w:w="977"/>
        <w:gridCol w:w="977"/>
        <w:gridCol w:w="977"/>
        <w:gridCol w:w="977"/>
        <w:gridCol w:w="977"/>
        <w:gridCol w:w="978"/>
      </w:tblGrid>
      <w:tr w:rsidR="00555673" w:rsidRPr="002E7ADB" w:rsidTr="002E7ADB">
        <w:trPr>
          <w:cantSplit/>
          <w:trHeight w:val="1905"/>
        </w:trPr>
        <w:tc>
          <w:tcPr>
            <w:tcW w:w="697" w:type="dxa"/>
            <w:tcBorders>
              <w:top w:val="nil"/>
              <w:left w:val="nil"/>
              <w:bottom w:val="single" w:sz="12" w:space="0" w:color="F79646"/>
              <w:right w:val="single" w:sz="12" w:space="0" w:color="F79646"/>
            </w:tcBorders>
            <w:noWrap/>
            <w:vAlign w:val="bottom"/>
          </w:tcPr>
          <w:p w:rsidR="00555673" w:rsidRPr="005828B6" w:rsidRDefault="00555673" w:rsidP="005828B6">
            <w:pPr>
              <w:rPr>
                <w:rFonts w:ascii="Calibri" w:hAnsi="Calibri" w:cs="Calibri"/>
                <w:b/>
                <w:color w:val="000000"/>
                <w:lang w:eastAsia="et-EE"/>
              </w:rPr>
            </w:pPr>
          </w:p>
        </w:tc>
        <w:tc>
          <w:tcPr>
            <w:tcW w:w="977" w:type="dxa"/>
            <w:tcBorders>
              <w:top w:val="single" w:sz="12" w:space="0" w:color="F79646"/>
              <w:left w:val="single" w:sz="12" w:space="0" w:color="F79646"/>
              <w:bottom w:val="single" w:sz="12" w:space="0" w:color="F79646"/>
              <w:right w:val="single" w:sz="12" w:space="0" w:color="F79646"/>
            </w:tcBorders>
            <w:shd w:val="clear" w:color="auto" w:fill="F79646"/>
            <w:textDirection w:val="btLr"/>
            <w:vAlign w:val="center"/>
          </w:tcPr>
          <w:p w:rsidR="00555673" w:rsidRPr="005828B6" w:rsidRDefault="00555673" w:rsidP="005828B6">
            <w:pPr>
              <w:ind w:left="113" w:right="113"/>
              <w:rPr>
                <w:rFonts w:ascii="Calibri" w:hAnsi="Calibri" w:cs="Calibri"/>
                <w:b/>
                <w:color w:val="000000"/>
                <w:lang w:eastAsia="et-EE"/>
              </w:rPr>
            </w:pPr>
            <w:r w:rsidRPr="005828B6">
              <w:rPr>
                <w:rFonts w:ascii="Calibri" w:hAnsi="Calibri" w:cs="Calibri"/>
                <w:b/>
                <w:color w:val="000000"/>
                <w:sz w:val="22"/>
                <w:szCs w:val="22"/>
                <w:lang w:eastAsia="et-EE"/>
              </w:rPr>
              <w:t>KOKKU</w:t>
            </w:r>
          </w:p>
        </w:tc>
        <w:tc>
          <w:tcPr>
            <w:tcW w:w="977" w:type="dxa"/>
            <w:tcBorders>
              <w:top w:val="single" w:sz="12" w:space="0" w:color="F79646"/>
              <w:left w:val="single" w:sz="12" w:space="0" w:color="F79646"/>
              <w:bottom w:val="single" w:sz="12" w:space="0" w:color="F79646"/>
              <w:right w:val="single" w:sz="12" w:space="0" w:color="F79646"/>
            </w:tcBorders>
            <w:shd w:val="clear" w:color="auto" w:fill="F79646"/>
            <w:textDirection w:val="btLr"/>
            <w:vAlign w:val="center"/>
          </w:tcPr>
          <w:p w:rsidR="00555673" w:rsidRPr="002E7ADB" w:rsidRDefault="00555673" w:rsidP="005828B6">
            <w:pPr>
              <w:ind w:left="113" w:right="113"/>
              <w:rPr>
                <w:rFonts w:ascii="Calibri" w:hAnsi="Calibri" w:cs="Calibri"/>
                <w:b/>
                <w:color w:val="000000"/>
                <w:lang w:eastAsia="et-EE"/>
              </w:rPr>
            </w:pPr>
            <w:r w:rsidRPr="005828B6">
              <w:rPr>
                <w:rFonts w:ascii="Calibri" w:hAnsi="Calibri" w:cs="Calibri"/>
                <w:b/>
                <w:color w:val="000000"/>
                <w:sz w:val="22"/>
                <w:szCs w:val="22"/>
                <w:lang w:eastAsia="et-EE"/>
              </w:rPr>
              <w:t>Põllumajandus,</w:t>
            </w:r>
            <w:r w:rsidRPr="005828B6">
              <w:rPr>
                <w:rFonts w:ascii="Calibri" w:hAnsi="Calibri" w:cs="Calibri"/>
                <w:b/>
                <w:color w:val="000000"/>
                <w:sz w:val="22"/>
                <w:szCs w:val="22"/>
                <w:lang w:eastAsia="et-EE"/>
              </w:rPr>
              <w:br/>
              <w:t xml:space="preserve">metsandus, </w:t>
            </w:r>
          </w:p>
          <w:p w:rsidR="00555673" w:rsidRPr="005828B6" w:rsidRDefault="00555673" w:rsidP="005828B6">
            <w:pPr>
              <w:ind w:left="113" w:right="113"/>
              <w:rPr>
                <w:rFonts w:ascii="Calibri" w:hAnsi="Calibri" w:cs="Calibri"/>
                <w:b/>
                <w:color w:val="000000"/>
                <w:lang w:eastAsia="et-EE"/>
              </w:rPr>
            </w:pPr>
            <w:r w:rsidRPr="005828B6">
              <w:rPr>
                <w:rFonts w:ascii="Calibri" w:hAnsi="Calibri" w:cs="Calibri"/>
                <w:b/>
                <w:color w:val="000000"/>
                <w:sz w:val="22"/>
                <w:szCs w:val="22"/>
                <w:lang w:eastAsia="et-EE"/>
              </w:rPr>
              <w:t>kalapüük</w:t>
            </w:r>
          </w:p>
        </w:tc>
        <w:tc>
          <w:tcPr>
            <w:tcW w:w="977" w:type="dxa"/>
            <w:tcBorders>
              <w:top w:val="single" w:sz="12" w:space="0" w:color="F79646"/>
              <w:left w:val="single" w:sz="12" w:space="0" w:color="F79646"/>
              <w:bottom w:val="single" w:sz="12" w:space="0" w:color="F79646"/>
              <w:right w:val="single" w:sz="12" w:space="0" w:color="F79646"/>
            </w:tcBorders>
            <w:shd w:val="clear" w:color="auto" w:fill="F79646"/>
            <w:textDirection w:val="btLr"/>
            <w:vAlign w:val="center"/>
          </w:tcPr>
          <w:p w:rsidR="00555673" w:rsidRPr="005828B6" w:rsidRDefault="00555673" w:rsidP="005828B6">
            <w:pPr>
              <w:ind w:left="113" w:right="113"/>
              <w:rPr>
                <w:rFonts w:ascii="Calibri" w:hAnsi="Calibri" w:cs="Calibri"/>
                <w:b/>
                <w:color w:val="000000"/>
                <w:lang w:eastAsia="et-EE"/>
              </w:rPr>
            </w:pPr>
            <w:r w:rsidRPr="005828B6">
              <w:rPr>
                <w:rFonts w:ascii="Calibri" w:hAnsi="Calibri" w:cs="Calibri"/>
                <w:b/>
                <w:color w:val="000000"/>
                <w:sz w:val="22"/>
                <w:szCs w:val="22"/>
                <w:lang w:eastAsia="et-EE"/>
              </w:rPr>
              <w:t>Töötlev tööstus</w:t>
            </w:r>
          </w:p>
        </w:tc>
        <w:tc>
          <w:tcPr>
            <w:tcW w:w="977" w:type="dxa"/>
            <w:tcBorders>
              <w:top w:val="single" w:sz="12" w:space="0" w:color="F79646"/>
              <w:left w:val="single" w:sz="12" w:space="0" w:color="F79646"/>
              <w:bottom w:val="single" w:sz="12" w:space="0" w:color="F79646"/>
              <w:right w:val="single" w:sz="12" w:space="0" w:color="F79646"/>
            </w:tcBorders>
            <w:shd w:val="clear" w:color="auto" w:fill="F79646"/>
            <w:textDirection w:val="btLr"/>
            <w:vAlign w:val="center"/>
          </w:tcPr>
          <w:p w:rsidR="00555673" w:rsidRPr="005828B6" w:rsidRDefault="00555673" w:rsidP="005828B6">
            <w:pPr>
              <w:ind w:left="113" w:right="113"/>
              <w:rPr>
                <w:rFonts w:ascii="Calibri" w:hAnsi="Calibri" w:cs="Calibri"/>
                <w:b/>
                <w:color w:val="000000"/>
                <w:lang w:eastAsia="et-EE"/>
              </w:rPr>
            </w:pPr>
            <w:r w:rsidRPr="005828B6">
              <w:rPr>
                <w:rFonts w:ascii="Calibri" w:hAnsi="Calibri" w:cs="Calibri"/>
                <w:b/>
                <w:color w:val="000000"/>
                <w:sz w:val="22"/>
                <w:szCs w:val="22"/>
                <w:lang w:eastAsia="et-EE"/>
              </w:rPr>
              <w:t>Ehitus</w:t>
            </w:r>
          </w:p>
        </w:tc>
        <w:tc>
          <w:tcPr>
            <w:tcW w:w="977" w:type="dxa"/>
            <w:tcBorders>
              <w:top w:val="single" w:sz="12" w:space="0" w:color="F79646"/>
              <w:left w:val="single" w:sz="12" w:space="0" w:color="F79646"/>
              <w:bottom w:val="single" w:sz="12" w:space="0" w:color="F79646"/>
              <w:right w:val="single" w:sz="12" w:space="0" w:color="F79646"/>
            </w:tcBorders>
            <w:shd w:val="clear" w:color="auto" w:fill="F79646"/>
            <w:textDirection w:val="btLr"/>
            <w:vAlign w:val="center"/>
          </w:tcPr>
          <w:p w:rsidR="00555673" w:rsidRPr="005828B6" w:rsidRDefault="00555673" w:rsidP="005828B6">
            <w:pPr>
              <w:ind w:left="113" w:right="113"/>
              <w:rPr>
                <w:rFonts w:ascii="Calibri" w:hAnsi="Calibri" w:cs="Calibri"/>
                <w:b/>
                <w:color w:val="000000"/>
                <w:lang w:eastAsia="et-EE"/>
              </w:rPr>
            </w:pPr>
            <w:r w:rsidRPr="005828B6">
              <w:rPr>
                <w:rFonts w:ascii="Calibri" w:hAnsi="Calibri" w:cs="Calibri"/>
                <w:b/>
                <w:color w:val="000000"/>
                <w:sz w:val="22"/>
                <w:szCs w:val="22"/>
                <w:lang w:eastAsia="et-EE"/>
              </w:rPr>
              <w:t>Hulgi- ja jaekaubandus,</w:t>
            </w:r>
            <w:r w:rsidRPr="005828B6">
              <w:rPr>
                <w:rFonts w:ascii="Calibri" w:hAnsi="Calibri" w:cs="Calibri"/>
                <w:b/>
                <w:color w:val="000000"/>
                <w:sz w:val="22"/>
                <w:szCs w:val="22"/>
                <w:lang w:eastAsia="et-EE"/>
              </w:rPr>
              <w:br/>
              <w:t>sõidukite remont</w:t>
            </w:r>
          </w:p>
        </w:tc>
        <w:tc>
          <w:tcPr>
            <w:tcW w:w="977" w:type="dxa"/>
            <w:tcBorders>
              <w:top w:val="single" w:sz="12" w:space="0" w:color="F79646"/>
              <w:left w:val="single" w:sz="12" w:space="0" w:color="F79646"/>
              <w:bottom w:val="single" w:sz="12" w:space="0" w:color="F79646"/>
              <w:right w:val="single" w:sz="12" w:space="0" w:color="F79646"/>
            </w:tcBorders>
            <w:shd w:val="clear" w:color="auto" w:fill="F79646"/>
            <w:textDirection w:val="btLr"/>
            <w:vAlign w:val="center"/>
          </w:tcPr>
          <w:p w:rsidR="00555673" w:rsidRPr="002E7ADB" w:rsidRDefault="00555673" w:rsidP="005828B6">
            <w:pPr>
              <w:ind w:left="113" w:right="113"/>
              <w:rPr>
                <w:rFonts w:ascii="Calibri" w:hAnsi="Calibri" w:cs="Calibri"/>
                <w:b/>
                <w:color w:val="000000"/>
                <w:lang w:eastAsia="et-EE"/>
              </w:rPr>
            </w:pPr>
            <w:r w:rsidRPr="005828B6">
              <w:rPr>
                <w:rFonts w:ascii="Calibri" w:hAnsi="Calibri" w:cs="Calibri"/>
                <w:b/>
                <w:color w:val="000000"/>
                <w:sz w:val="22"/>
                <w:szCs w:val="22"/>
                <w:lang w:eastAsia="et-EE"/>
              </w:rPr>
              <w:t>Veondus</w:t>
            </w:r>
            <w:r w:rsidRPr="002E7ADB">
              <w:rPr>
                <w:rFonts w:ascii="Calibri" w:hAnsi="Calibri" w:cs="Calibri"/>
                <w:b/>
                <w:color w:val="000000"/>
                <w:sz w:val="22"/>
                <w:szCs w:val="22"/>
                <w:lang w:eastAsia="et-EE"/>
              </w:rPr>
              <w:t>,</w:t>
            </w:r>
          </w:p>
          <w:p w:rsidR="00555673" w:rsidRPr="005828B6" w:rsidRDefault="00555673" w:rsidP="005828B6">
            <w:pPr>
              <w:ind w:left="113" w:right="113"/>
              <w:rPr>
                <w:rFonts w:ascii="Calibri" w:hAnsi="Calibri" w:cs="Calibri"/>
                <w:b/>
                <w:color w:val="000000"/>
                <w:lang w:eastAsia="et-EE"/>
              </w:rPr>
            </w:pPr>
            <w:r w:rsidRPr="005828B6">
              <w:rPr>
                <w:rFonts w:ascii="Calibri" w:hAnsi="Calibri" w:cs="Calibri"/>
                <w:b/>
                <w:color w:val="000000"/>
                <w:sz w:val="22"/>
                <w:szCs w:val="22"/>
                <w:lang w:eastAsia="et-EE"/>
              </w:rPr>
              <w:t>laondus</w:t>
            </w:r>
          </w:p>
        </w:tc>
        <w:tc>
          <w:tcPr>
            <w:tcW w:w="977" w:type="dxa"/>
            <w:tcBorders>
              <w:top w:val="single" w:sz="12" w:space="0" w:color="F79646"/>
              <w:left w:val="single" w:sz="12" w:space="0" w:color="F79646"/>
              <w:bottom w:val="single" w:sz="12" w:space="0" w:color="F79646"/>
              <w:right w:val="single" w:sz="12" w:space="0" w:color="F79646"/>
            </w:tcBorders>
            <w:shd w:val="clear" w:color="auto" w:fill="F79646"/>
            <w:textDirection w:val="btLr"/>
            <w:vAlign w:val="center"/>
          </w:tcPr>
          <w:p w:rsidR="00555673" w:rsidRPr="002E7ADB" w:rsidRDefault="00555673" w:rsidP="005828B6">
            <w:pPr>
              <w:ind w:left="113" w:right="113"/>
              <w:rPr>
                <w:rFonts w:ascii="Calibri" w:hAnsi="Calibri" w:cs="Calibri"/>
                <w:b/>
                <w:color w:val="000000"/>
                <w:lang w:eastAsia="et-EE"/>
              </w:rPr>
            </w:pPr>
            <w:r w:rsidRPr="005828B6">
              <w:rPr>
                <w:rFonts w:ascii="Calibri" w:hAnsi="Calibri" w:cs="Calibri"/>
                <w:b/>
                <w:color w:val="000000"/>
                <w:sz w:val="22"/>
                <w:szCs w:val="22"/>
                <w:lang w:eastAsia="et-EE"/>
              </w:rPr>
              <w:t>Majutus</w:t>
            </w:r>
            <w:r w:rsidRPr="002E7ADB">
              <w:rPr>
                <w:rFonts w:ascii="Calibri" w:hAnsi="Calibri" w:cs="Calibri"/>
                <w:b/>
                <w:color w:val="000000"/>
                <w:sz w:val="22"/>
                <w:szCs w:val="22"/>
                <w:lang w:eastAsia="et-EE"/>
              </w:rPr>
              <w:t>,</w:t>
            </w:r>
          </w:p>
          <w:p w:rsidR="00555673" w:rsidRPr="005828B6" w:rsidRDefault="00555673" w:rsidP="005828B6">
            <w:pPr>
              <w:ind w:left="113" w:right="113"/>
              <w:rPr>
                <w:rFonts w:ascii="Calibri" w:hAnsi="Calibri" w:cs="Calibri"/>
                <w:b/>
                <w:color w:val="000000"/>
                <w:lang w:eastAsia="et-EE"/>
              </w:rPr>
            </w:pPr>
            <w:r w:rsidRPr="005828B6">
              <w:rPr>
                <w:rFonts w:ascii="Calibri" w:hAnsi="Calibri" w:cs="Calibri"/>
                <w:b/>
                <w:color w:val="000000"/>
                <w:sz w:val="22"/>
                <w:szCs w:val="22"/>
                <w:lang w:eastAsia="et-EE"/>
              </w:rPr>
              <w:t>toitlustus</w:t>
            </w:r>
          </w:p>
        </w:tc>
        <w:tc>
          <w:tcPr>
            <w:tcW w:w="977" w:type="dxa"/>
            <w:tcBorders>
              <w:top w:val="single" w:sz="12" w:space="0" w:color="F79646"/>
              <w:left w:val="single" w:sz="12" w:space="0" w:color="F79646"/>
              <w:bottom w:val="single" w:sz="12" w:space="0" w:color="F79646"/>
              <w:right w:val="single" w:sz="12" w:space="0" w:color="F79646"/>
            </w:tcBorders>
            <w:shd w:val="clear" w:color="auto" w:fill="F79646"/>
            <w:textDirection w:val="btLr"/>
            <w:vAlign w:val="center"/>
          </w:tcPr>
          <w:p w:rsidR="00555673" w:rsidRPr="005828B6" w:rsidRDefault="00555673" w:rsidP="005828B6">
            <w:pPr>
              <w:ind w:left="113" w:right="113"/>
              <w:rPr>
                <w:rFonts w:ascii="Calibri" w:hAnsi="Calibri" w:cs="Calibri"/>
                <w:b/>
                <w:color w:val="000000"/>
                <w:lang w:eastAsia="et-EE"/>
              </w:rPr>
            </w:pPr>
            <w:r w:rsidRPr="005828B6">
              <w:rPr>
                <w:rFonts w:ascii="Calibri" w:hAnsi="Calibri" w:cs="Calibri"/>
                <w:b/>
                <w:color w:val="000000"/>
                <w:sz w:val="22"/>
                <w:szCs w:val="22"/>
                <w:lang w:eastAsia="et-EE"/>
              </w:rPr>
              <w:t>Kinnisvaraalane tegevus</w:t>
            </w:r>
          </w:p>
        </w:tc>
        <w:tc>
          <w:tcPr>
            <w:tcW w:w="978" w:type="dxa"/>
            <w:tcBorders>
              <w:top w:val="single" w:sz="12" w:space="0" w:color="F79646"/>
              <w:left w:val="single" w:sz="12" w:space="0" w:color="F79646"/>
              <w:bottom w:val="single" w:sz="12" w:space="0" w:color="F79646"/>
              <w:right w:val="single" w:sz="12" w:space="0" w:color="F79646"/>
            </w:tcBorders>
            <w:shd w:val="clear" w:color="auto" w:fill="F79646"/>
            <w:textDirection w:val="btLr"/>
            <w:vAlign w:val="center"/>
          </w:tcPr>
          <w:p w:rsidR="00555673" w:rsidRPr="005828B6" w:rsidRDefault="00555673" w:rsidP="005828B6">
            <w:pPr>
              <w:ind w:left="113" w:right="113"/>
              <w:rPr>
                <w:rFonts w:ascii="Calibri" w:hAnsi="Calibri" w:cs="Calibri"/>
                <w:b/>
                <w:color w:val="000000"/>
                <w:lang w:eastAsia="et-EE"/>
              </w:rPr>
            </w:pPr>
            <w:r w:rsidRPr="005828B6">
              <w:rPr>
                <w:rFonts w:ascii="Calibri" w:hAnsi="Calibri" w:cs="Calibri"/>
                <w:b/>
                <w:color w:val="000000"/>
                <w:sz w:val="22"/>
                <w:szCs w:val="22"/>
                <w:lang w:eastAsia="et-EE"/>
              </w:rPr>
              <w:t>Muud</w:t>
            </w:r>
            <w:r w:rsidRPr="005828B6">
              <w:rPr>
                <w:rFonts w:ascii="Calibri" w:hAnsi="Calibri" w:cs="Calibri"/>
                <w:b/>
                <w:color w:val="000000"/>
                <w:sz w:val="22"/>
                <w:szCs w:val="22"/>
                <w:lang w:eastAsia="et-EE"/>
              </w:rPr>
              <w:br/>
              <w:t>tegevusalad</w:t>
            </w:r>
          </w:p>
        </w:tc>
      </w:tr>
      <w:tr w:rsidR="00555673" w:rsidRPr="005828B6" w:rsidTr="00A874D5">
        <w:trPr>
          <w:trHeight w:val="300"/>
        </w:trPr>
        <w:tc>
          <w:tcPr>
            <w:tcW w:w="697"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5828B6" w:rsidRDefault="00555673" w:rsidP="005828B6">
            <w:pPr>
              <w:rPr>
                <w:rFonts w:ascii="Calibri" w:hAnsi="Calibri" w:cs="Calibri"/>
                <w:color w:val="000000"/>
                <w:lang w:eastAsia="et-EE"/>
              </w:rPr>
            </w:pPr>
            <w:r w:rsidRPr="005828B6">
              <w:rPr>
                <w:rFonts w:ascii="Calibri" w:hAnsi="Calibri" w:cs="Calibri"/>
                <w:color w:val="000000"/>
                <w:sz w:val="22"/>
                <w:szCs w:val="22"/>
                <w:lang w:eastAsia="et-EE"/>
              </w:rPr>
              <w:t>2000</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37</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16</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4</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1</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8</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1</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4</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0</w:t>
            </w:r>
          </w:p>
        </w:tc>
        <w:tc>
          <w:tcPr>
            <w:tcW w:w="978"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w:t>
            </w:r>
          </w:p>
        </w:tc>
      </w:tr>
      <w:tr w:rsidR="00555673" w:rsidRPr="005828B6" w:rsidTr="00A874D5">
        <w:trPr>
          <w:trHeight w:val="300"/>
        </w:trPr>
        <w:tc>
          <w:tcPr>
            <w:tcW w:w="697"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5828B6" w:rsidRDefault="00555673" w:rsidP="005828B6">
            <w:pPr>
              <w:rPr>
                <w:rFonts w:ascii="Calibri" w:hAnsi="Calibri" w:cs="Calibri"/>
                <w:color w:val="000000"/>
                <w:lang w:eastAsia="et-EE"/>
              </w:rPr>
            </w:pPr>
            <w:r w:rsidRPr="005828B6">
              <w:rPr>
                <w:rFonts w:ascii="Calibri" w:hAnsi="Calibri" w:cs="Calibri"/>
                <w:color w:val="000000"/>
                <w:sz w:val="22"/>
                <w:szCs w:val="22"/>
                <w:lang w:eastAsia="et-EE"/>
              </w:rPr>
              <w:t>2001</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33</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12</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4</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1</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10</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0</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0</w:t>
            </w:r>
          </w:p>
        </w:tc>
        <w:tc>
          <w:tcPr>
            <w:tcW w:w="978"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w:t>
            </w:r>
          </w:p>
        </w:tc>
      </w:tr>
      <w:tr w:rsidR="00555673" w:rsidRPr="005828B6" w:rsidTr="00A874D5">
        <w:trPr>
          <w:trHeight w:val="300"/>
        </w:trPr>
        <w:tc>
          <w:tcPr>
            <w:tcW w:w="697"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5828B6" w:rsidRDefault="00555673" w:rsidP="005828B6">
            <w:pPr>
              <w:rPr>
                <w:rFonts w:ascii="Calibri" w:hAnsi="Calibri" w:cs="Calibri"/>
                <w:color w:val="000000"/>
                <w:lang w:eastAsia="et-EE"/>
              </w:rPr>
            </w:pPr>
            <w:r w:rsidRPr="005828B6">
              <w:rPr>
                <w:rFonts w:ascii="Calibri" w:hAnsi="Calibri" w:cs="Calibri"/>
                <w:color w:val="000000"/>
                <w:sz w:val="22"/>
                <w:szCs w:val="22"/>
                <w:lang w:eastAsia="et-EE"/>
              </w:rPr>
              <w:t>2002</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59</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36</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4</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1</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12</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0</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1</w:t>
            </w:r>
          </w:p>
        </w:tc>
        <w:tc>
          <w:tcPr>
            <w:tcW w:w="978"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w:t>
            </w:r>
          </w:p>
        </w:tc>
      </w:tr>
      <w:tr w:rsidR="00555673" w:rsidRPr="005828B6" w:rsidTr="00A874D5">
        <w:trPr>
          <w:trHeight w:val="300"/>
        </w:trPr>
        <w:tc>
          <w:tcPr>
            <w:tcW w:w="697"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5828B6" w:rsidRDefault="00555673" w:rsidP="005828B6">
            <w:pPr>
              <w:rPr>
                <w:rFonts w:ascii="Calibri" w:hAnsi="Calibri" w:cs="Calibri"/>
                <w:color w:val="000000"/>
                <w:lang w:eastAsia="et-EE"/>
              </w:rPr>
            </w:pPr>
            <w:r w:rsidRPr="005828B6">
              <w:rPr>
                <w:rFonts w:ascii="Calibri" w:hAnsi="Calibri" w:cs="Calibri"/>
                <w:color w:val="000000"/>
                <w:sz w:val="22"/>
                <w:szCs w:val="22"/>
                <w:lang w:eastAsia="et-EE"/>
              </w:rPr>
              <w:t>2003</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56</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30</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9</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9</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0</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4</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0</w:t>
            </w:r>
          </w:p>
        </w:tc>
        <w:tc>
          <w:tcPr>
            <w:tcW w:w="978"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w:t>
            </w:r>
          </w:p>
        </w:tc>
      </w:tr>
      <w:tr w:rsidR="00555673" w:rsidRPr="005828B6" w:rsidTr="00A874D5">
        <w:trPr>
          <w:trHeight w:val="300"/>
        </w:trPr>
        <w:tc>
          <w:tcPr>
            <w:tcW w:w="697"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5828B6" w:rsidRDefault="00555673" w:rsidP="005828B6">
            <w:pPr>
              <w:rPr>
                <w:rFonts w:ascii="Calibri" w:hAnsi="Calibri" w:cs="Calibri"/>
                <w:color w:val="000000"/>
                <w:lang w:eastAsia="et-EE"/>
              </w:rPr>
            </w:pPr>
            <w:r w:rsidRPr="005828B6">
              <w:rPr>
                <w:rFonts w:ascii="Calibri" w:hAnsi="Calibri" w:cs="Calibri"/>
                <w:color w:val="000000"/>
                <w:sz w:val="22"/>
                <w:szCs w:val="22"/>
                <w:lang w:eastAsia="et-EE"/>
              </w:rPr>
              <w:t>2004</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61</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27</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10</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8</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6</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0</w:t>
            </w:r>
          </w:p>
        </w:tc>
        <w:tc>
          <w:tcPr>
            <w:tcW w:w="978"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5</w:t>
            </w:r>
          </w:p>
        </w:tc>
      </w:tr>
      <w:tr w:rsidR="00555673" w:rsidRPr="005828B6" w:rsidTr="00A874D5">
        <w:trPr>
          <w:trHeight w:val="300"/>
        </w:trPr>
        <w:tc>
          <w:tcPr>
            <w:tcW w:w="697"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5828B6" w:rsidRDefault="00555673" w:rsidP="005828B6">
            <w:pPr>
              <w:rPr>
                <w:rFonts w:ascii="Calibri" w:hAnsi="Calibri" w:cs="Calibri"/>
                <w:color w:val="000000"/>
                <w:lang w:eastAsia="et-EE"/>
              </w:rPr>
            </w:pPr>
            <w:r w:rsidRPr="005828B6">
              <w:rPr>
                <w:rFonts w:ascii="Calibri" w:hAnsi="Calibri" w:cs="Calibri"/>
                <w:color w:val="000000"/>
                <w:sz w:val="22"/>
                <w:szCs w:val="22"/>
                <w:lang w:eastAsia="et-EE"/>
              </w:rPr>
              <w:t>2005</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62</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31</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6</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4</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8</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7</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0</w:t>
            </w:r>
          </w:p>
        </w:tc>
        <w:tc>
          <w:tcPr>
            <w:tcW w:w="978"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4</w:t>
            </w:r>
          </w:p>
        </w:tc>
      </w:tr>
      <w:tr w:rsidR="00555673" w:rsidRPr="005828B6" w:rsidTr="00A874D5">
        <w:trPr>
          <w:trHeight w:val="300"/>
        </w:trPr>
        <w:tc>
          <w:tcPr>
            <w:tcW w:w="697"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5828B6" w:rsidRDefault="00555673" w:rsidP="005828B6">
            <w:pPr>
              <w:rPr>
                <w:rFonts w:ascii="Calibri" w:hAnsi="Calibri" w:cs="Calibri"/>
                <w:color w:val="000000"/>
                <w:lang w:eastAsia="et-EE"/>
              </w:rPr>
            </w:pPr>
            <w:r w:rsidRPr="005828B6">
              <w:rPr>
                <w:rFonts w:ascii="Calibri" w:hAnsi="Calibri" w:cs="Calibri"/>
                <w:color w:val="000000"/>
                <w:sz w:val="22"/>
                <w:szCs w:val="22"/>
                <w:lang w:eastAsia="et-EE"/>
              </w:rPr>
              <w:t>2006</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67</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32</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8</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5</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7</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4</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6</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1</w:t>
            </w:r>
          </w:p>
        </w:tc>
        <w:tc>
          <w:tcPr>
            <w:tcW w:w="978"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4</w:t>
            </w:r>
          </w:p>
        </w:tc>
      </w:tr>
      <w:tr w:rsidR="00555673" w:rsidRPr="005828B6" w:rsidTr="00A874D5">
        <w:trPr>
          <w:trHeight w:val="300"/>
        </w:trPr>
        <w:tc>
          <w:tcPr>
            <w:tcW w:w="697"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5828B6" w:rsidRDefault="00555673" w:rsidP="005828B6">
            <w:pPr>
              <w:rPr>
                <w:rFonts w:ascii="Calibri" w:hAnsi="Calibri" w:cs="Calibri"/>
                <w:color w:val="000000"/>
                <w:lang w:eastAsia="et-EE"/>
              </w:rPr>
            </w:pPr>
            <w:r w:rsidRPr="005828B6">
              <w:rPr>
                <w:rFonts w:ascii="Calibri" w:hAnsi="Calibri" w:cs="Calibri"/>
                <w:color w:val="000000"/>
                <w:sz w:val="22"/>
                <w:szCs w:val="22"/>
                <w:lang w:eastAsia="et-EE"/>
              </w:rPr>
              <w:t>2007</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77</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31</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9</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8</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9</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5</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6</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1</w:t>
            </w:r>
          </w:p>
        </w:tc>
        <w:tc>
          <w:tcPr>
            <w:tcW w:w="978"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8</w:t>
            </w:r>
          </w:p>
        </w:tc>
      </w:tr>
      <w:tr w:rsidR="00555673" w:rsidRPr="005828B6" w:rsidTr="00A874D5">
        <w:trPr>
          <w:trHeight w:val="300"/>
        </w:trPr>
        <w:tc>
          <w:tcPr>
            <w:tcW w:w="697"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5828B6" w:rsidRDefault="00555673" w:rsidP="005828B6">
            <w:pPr>
              <w:rPr>
                <w:rFonts w:ascii="Calibri" w:hAnsi="Calibri" w:cs="Calibri"/>
                <w:color w:val="000000"/>
                <w:lang w:eastAsia="et-EE"/>
              </w:rPr>
            </w:pPr>
            <w:r w:rsidRPr="005828B6">
              <w:rPr>
                <w:rFonts w:ascii="Calibri" w:hAnsi="Calibri" w:cs="Calibri"/>
                <w:color w:val="000000"/>
                <w:sz w:val="22"/>
                <w:szCs w:val="22"/>
                <w:lang w:eastAsia="et-EE"/>
              </w:rPr>
              <w:t>2008</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68</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26</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7</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8</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8</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7</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5</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0</w:t>
            </w:r>
          </w:p>
        </w:tc>
        <w:tc>
          <w:tcPr>
            <w:tcW w:w="978"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7</w:t>
            </w:r>
          </w:p>
        </w:tc>
      </w:tr>
      <w:tr w:rsidR="00555673" w:rsidRPr="005828B6" w:rsidTr="00A874D5">
        <w:trPr>
          <w:trHeight w:val="300"/>
        </w:trPr>
        <w:tc>
          <w:tcPr>
            <w:tcW w:w="697"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5828B6" w:rsidRDefault="00555673" w:rsidP="005828B6">
            <w:pPr>
              <w:rPr>
                <w:rFonts w:ascii="Calibri" w:hAnsi="Calibri" w:cs="Calibri"/>
                <w:color w:val="000000"/>
                <w:lang w:eastAsia="et-EE"/>
              </w:rPr>
            </w:pPr>
            <w:r w:rsidRPr="005828B6">
              <w:rPr>
                <w:rFonts w:ascii="Calibri" w:hAnsi="Calibri" w:cs="Calibri"/>
                <w:color w:val="000000"/>
                <w:sz w:val="22"/>
                <w:szCs w:val="22"/>
                <w:lang w:eastAsia="et-EE"/>
              </w:rPr>
              <w:t>2009</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75</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27</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6</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11</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7</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7</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5</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w:t>
            </w:r>
          </w:p>
        </w:tc>
        <w:tc>
          <w:tcPr>
            <w:tcW w:w="978"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9</w:t>
            </w:r>
          </w:p>
        </w:tc>
      </w:tr>
      <w:tr w:rsidR="00555673" w:rsidRPr="005828B6" w:rsidTr="00A874D5">
        <w:trPr>
          <w:trHeight w:val="300"/>
        </w:trPr>
        <w:tc>
          <w:tcPr>
            <w:tcW w:w="697"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5828B6" w:rsidRDefault="00555673" w:rsidP="005828B6">
            <w:pPr>
              <w:rPr>
                <w:rFonts w:ascii="Calibri" w:hAnsi="Calibri" w:cs="Calibri"/>
                <w:color w:val="000000"/>
                <w:lang w:eastAsia="et-EE"/>
              </w:rPr>
            </w:pPr>
            <w:r w:rsidRPr="005828B6">
              <w:rPr>
                <w:rFonts w:ascii="Calibri" w:hAnsi="Calibri" w:cs="Calibri"/>
                <w:color w:val="000000"/>
                <w:sz w:val="22"/>
                <w:szCs w:val="22"/>
                <w:lang w:eastAsia="et-EE"/>
              </w:rPr>
              <w:t>2010</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82</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24</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7</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12</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8</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5</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5</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4</w:t>
            </w:r>
          </w:p>
        </w:tc>
        <w:tc>
          <w:tcPr>
            <w:tcW w:w="978"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17</w:t>
            </w:r>
          </w:p>
        </w:tc>
      </w:tr>
      <w:tr w:rsidR="00555673" w:rsidRPr="005828B6" w:rsidTr="00A874D5">
        <w:trPr>
          <w:trHeight w:val="300"/>
        </w:trPr>
        <w:tc>
          <w:tcPr>
            <w:tcW w:w="697"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5828B6" w:rsidRDefault="00555673" w:rsidP="005828B6">
            <w:pPr>
              <w:rPr>
                <w:rFonts w:ascii="Calibri" w:hAnsi="Calibri" w:cs="Calibri"/>
                <w:color w:val="000000"/>
                <w:lang w:eastAsia="et-EE"/>
              </w:rPr>
            </w:pPr>
            <w:r w:rsidRPr="005828B6">
              <w:rPr>
                <w:rFonts w:ascii="Calibri" w:hAnsi="Calibri" w:cs="Calibri"/>
                <w:color w:val="000000"/>
                <w:sz w:val="22"/>
                <w:szCs w:val="22"/>
                <w:lang w:eastAsia="et-EE"/>
              </w:rPr>
              <w:t>2011</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84</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29</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9</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8</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9</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5</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w:t>
            </w:r>
          </w:p>
        </w:tc>
        <w:tc>
          <w:tcPr>
            <w:tcW w:w="977"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5</w:t>
            </w:r>
          </w:p>
        </w:tc>
        <w:tc>
          <w:tcPr>
            <w:tcW w:w="978"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17</w:t>
            </w:r>
          </w:p>
        </w:tc>
      </w:tr>
    </w:tbl>
    <w:p w:rsidR="00555673" w:rsidRPr="00BC3DE3" w:rsidRDefault="00555673" w:rsidP="005828B6">
      <w:pPr>
        <w:pStyle w:val="AllikasChar"/>
        <w:spacing w:after="0"/>
        <w:rPr>
          <w:rFonts w:ascii="Times New Roman" w:hAnsi="Times New Roman"/>
          <w:i w:val="0"/>
          <w:szCs w:val="16"/>
        </w:rPr>
      </w:pPr>
      <w:r w:rsidRPr="00BC3DE3">
        <w:rPr>
          <w:rFonts w:ascii="Times New Roman" w:hAnsi="Times New Roman"/>
          <w:i w:val="0"/>
          <w:szCs w:val="16"/>
        </w:rPr>
        <w:t xml:space="preserve">Allikas: </w:t>
      </w:r>
      <w:r>
        <w:rPr>
          <w:rFonts w:ascii="Times New Roman" w:hAnsi="Times New Roman"/>
          <w:i w:val="0"/>
          <w:szCs w:val="16"/>
        </w:rPr>
        <w:t>Statistikaamet</w:t>
      </w:r>
    </w:p>
    <w:p w:rsidR="00555673" w:rsidRDefault="00555673" w:rsidP="00213E5D">
      <w:pPr>
        <w:jc w:val="both"/>
      </w:pPr>
    </w:p>
    <w:p w:rsidR="00555673" w:rsidRPr="009833E0" w:rsidRDefault="00555673" w:rsidP="009833E0">
      <w:pPr>
        <w:pStyle w:val="Caption"/>
        <w:ind w:left="0"/>
        <w:rPr>
          <w:u w:val="none"/>
        </w:rPr>
      </w:pPr>
      <w:r w:rsidRPr="00956218">
        <w:rPr>
          <w:u w:val="none"/>
        </w:rPr>
        <w:t xml:space="preserve">Tabel </w:t>
      </w:r>
      <w:r>
        <w:rPr>
          <w:u w:val="none"/>
        </w:rPr>
        <w:t>4. Brutotulu saajate arv ja nende keskmine brutotulu</w:t>
      </w:r>
      <w:r w:rsidRPr="00956218">
        <w:rPr>
          <w:u w:val="none"/>
        </w:rPr>
        <w:t xml:space="preserve"> 20</w:t>
      </w:r>
      <w:r>
        <w:rPr>
          <w:u w:val="none"/>
        </w:rPr>
        <w:t>03</w:t>
      </w:r>
      <w:r w:rsidRPr="00956218">
        <w:rPr>
          <w:u w:val="none"/>
        </w:rPr>
        <w:t>-20</w:t>
      </w:r>
      <w:r>
        <w:rPr>
          <w:u w:val="none"/>
        </w:rPr>
        <w:t>11</w:t>
      </w:r>
    </w:p>
    <w:tbl>
      <w:tblPr>
        <w:tblW w:w="6961" w:type="dxa"/>
        <w:tblInd w:w="55" w:type="dxa"/>
        <w:tblLayout w:type="fixed"/>
        <w:tblCellMar>
          <w:left w:w="70" w:type="dxa"/>
          <w:right w:w="70" w:type="dxa"/>
        </w:tblCellMar>
        <w:tblLook w:val="00A0"/>
      </w:tblPr>
      <w:tblGrid>
        <w:gridCol w:w="740"/>
        <w:gridCol w:w="1555"/>
        <w:gridCol w:w="1555"/>
        <w:gridCol w:w="1555"/>
        <w:gridCol w:w="1556"/>
      </w:tblGrid>
      <w:tr w:rsidR="00555673" w:rsidRPr="002E7ADB" w:rsidTr="002E7ADB">
        <w:trPr>
          <w:trHeight w:val="300"/>
        </w:trPr>
        <w:tc>
          <w:tcPr>
            <w:tcW w:w="740" w:type="dxa"/>
            <w:tcBorders>
              <w:top w:val="nil"/>
              <w:left w:val="nil"/>
              <w:bottom w:val="nil"/>
              <w:right w:val="single" w:sz="12" w:space="0" w:color="F79646"/>
            </w:tcBorders>
            <w:noWrap/>
            <w:vAlign w:val="bottom"/>
          </w:tcPr>
          <w:p w:rsidR="00555673" w:rsidRPr="002E7ADB" w:rsidRDefault="00555673" w:rsidP="002E7ADB">
            <w:pPr>
              <w:rPr>
                <w:rFonts w:ascii="Calibri" w:hAnsi="Calibri" w:cs="Calibri"/>
                <w:b/>
                <w:color w:val="000000"/>
                <w:lang w:eastAsia="et-EE"/>
              </w:rPr>
            </w:pPr>
          </w:p>
        </w:tc>
        <w:tc>
          <w:tcPr>
            <w:tcW w:w="3110" w:type="dxa"/>
            <w:gridSpan w:val="2"/>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2E7ADB" w:rsidRDefault="00555673" w:rsidP="002E7ADB">
            <w:pPr>
              <w:jc w:val="center"/>
              <w:rPr>
                <w:rFonts w:ascii="Calibri" w:hAnsi="Calibri" w:cs="Calibri"/>
                <w:b/>
                <w:color w:val="000000"/>
                <w:lang w:eastAsia="et-EE"/>
              </w:rPr>
            </w:pPr>
            <w:r w:rsidRPr="002E7ADB">
              <w:rPr>
                <w:rFonts w:ascii="Calibri" w:hAnsi="Calibri" w:cs="Calibri"/>
                <w:b/>
                <w:color w:val="000000"/>
                <w:sz w:val="22"/>
                <w:szCs w:val="22"/>
                <w:lang w:eastAsia="et-EE"/>
              </w:rPr>
              <w:t>Palgatöötaja kuukeskmine brutotulu, eurot</w:t>
            </w:r>
          </w:p>
        </w:tc>
        <w:tc>
          <w:tcPr>
            <w:tcW w:w="3111" w:type="dxa"/>
            <w:gridSpan w:val="2"/>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2E7ADB" w:rsidRDefault="00555673" w:rsidP="002E7ADB">
            <w:pPr>
              <w:jc w:val="center"/>
              <w:rPr>
                <w:rFonts w:ascii="Calibri" w:hAnsi="Calibri" w:cs="Calibri"/>
                <w:b/>
                <w:color w:val="000000"/>
                <w:lang w:eastAsia="et-EE"/>
              </w:rPr>
            </w:pPr>
            <w:r w:rsidRPr="002E7ADB">
              <w:rPr>
                <w:rFonts w:ascii="Calibri" w:hAnsi="Calibri" w:cs="Calibri"/>
                <w:b/>
                <w:color w:val="000000"/>
                <w:sz w:val="22"/>
                <w:szCs w:val="22"/>
                <w:lang w:eastAsia="et-EE"/>
              </w:rPr>
              <w:t>Brutotulu saajad</w:t>
            </w:r>
          </w:p>
        </w:tc>
      </w:tr>
      <w:tr w:rsidR="00555673" w:rsidRPr="002E7ADB" w:rsidTr="00270787">
        <w:trPr>
          <w:trHeight w:val="300"/>
        </w:trPr>
        <w:tc>
          <w:tcPr>
            <w:tcW w:w="740" w:type="dxa"/>
            <w:tcBorders>
              <w:top w:val="nil"/>
              <w:left w:val="nil"/>
              <w:bottom w:val="single" w:sz="12" w:space="0" w:color="F79646"/>
              <w:right w:val="single" w:sz="12" w:space="0" w:color="F79646"/>
            </w:tcBorders>
            <w:noWrap/>
            <w:vAlign w:val="bottom"/>
          </w:tcPr>
          <w:p w:rsidR="00555673" w:rsidRPr="002E7ADB" w:rsidRDefault="00555673" w:rsidP="002E7ADB">
            <w:pPr>
              <w:rPr>
                <w:rFonts w:ascii="Calibri" w:hAnsi="Calibri" w:cs="Calibri"/>
                <w:b/>
                <w:color w:val="000000"/>
                <w:lang w:eastAsia="et-EE"/>
              </w:rPr>
            </w:pPr>
          </w:p>
        </w:tc>
        <w:tc>
          <w:tcPr>
            <w:tcW w:w="1555"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2E7ADB" w:rsidRDefault="00555673" w:rsidP="002E7ADB">
            <w:pPr>
              <w:jc w:val="center"/>
              <w:rPr>
                <w:rFonts w:ascii="Calibri" w:hAnsi="Calibri" w:cs="Calibri"/>
                <w:b/>
                <w:color w:val="000000"/>
                <w:lang w:eastAsia="et-EE"/>
              </w:rPr>
            </w:pPr>
            <w:r w:rsidRPr="002E7ADB">
              <w:rPr>
                <w:rFonts w:ascii="Calibri" w:hAnsi="Calibri" w:cs="Calibri"/>
                <w:b/>
                <w:color w:val="000000"/>
                <w:sz w:val="22"/>
                <w:szCs w:val="22"/>
                <w:lang w:eastAsia="et-EE"/>
              </w:rPr>
              <w:t>Mehed</w:t>
            </w:r>
          </w:p>
        </w:tc>
        <w:tc>
          <w:tcPr>
            <w:tcW w:w="1555"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2E7ADB" w:rsidRDefault="00555673" w:rsidP="002E7ADB">
            <w:pPr>
              <w:jc w:val="center"/>
              <w:rPr>
                <w:rFonts w:ascii="Calibri" w:hAnsi="Calibri" w:cs="Calibri"/>
                <w:b/>
                <w:color w:val="000000"/>
                <w:lang w:eastAsia="et-EE"/>
              </w:rPr>
            </w:pPr>
            <w:r w:rsidRPr="002E7ADB">
              <w:rPr>
                <w:rFonts w:ascii="Calibri" w:hAnsi="Calibri" w:cs="Calibri"/>
                <w:b/>
                <w:color w:val="000000"/>
                <w:sz w:val="22"/>
                <w:szCs w:val="22"/>
                <w:lang w:eastAsia="et-EE"/>
              </w:rPr>
              <w:t>Naised</w:t>
            </w:r>
          </w:p>
        </w:tc>
        <w:tc>
          <w:tcPr>
            <w:tcW w:w="1555"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2E7ADB" w:rsidRDefault="00555673" w:rsidP="002E7ADB">
            <w:pPr>
              <w:jc w:val="center"/>
              <w:rPr>
                <w:rFonts w:ascii="Calibri" w:hAnsi="Calibri" w:cs="Calibri"/>
                <w:b/>
                <w:color w:val="000000"/>
                <w:lang w:eastAsia="et-EE"/>
              </w:rPr>
            </w:pPr>
            <w:r w:rsidRPr="002E7ADB">
              <w:rPr>
                <w:rFonts w:ascii="Calibri" w:hAnsi="Calibri" w:cs="Calibri"/>
                <w:b/>
                <w:color w:val="000000"/>
                <w:sz w:val="22"/>
                <w:szCs w:val="22"/>
                <w:lang w:eastAsia="et-EE"/>
              </w:rPr>
              <w:t>Mehed</w:t>
            </w:r>
          </w:p>
        </w:tc>
        <w:tc>
          <w:tcPr>
            <w:tcW w:w="1556"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2E7ADB" w:rsidRDefault="00555673" w:rsidP="002E7ADB">
            <w:pPr>
              <w:jc w:val="center"/>
              <w:rPr>
                <w:rFonts w:ascii="Calibri" w:hAnsi="Calibri" w:cs="Calibri"/>
                <w:b/>
                <w:color w:val="000000"/>
                <w:lang w:eastAsia="et-EE"/>
              </w:rPr>
            </w:pPr>
            <w:r w:rsidRPr="002E7ADB">
              <w:rPr>
                <w:rFonts w:ascii="Calibri" w:hAnsi="Calibri" w:cs="Calibri"/>
                <w:b/>
                <w:color w:val="000000"/>
                <w:sz w:val="22"/>
                <w:szCs w:val="22"/>
                <w:lang w:eastAsia="et-EE"/>
              </w:rPr>
              <w:t>Naised</w:t>
            </w:r>
          </w:p>
        </w:tc>
      </w:tr>
      <w:tr w:rsidR="00555673" w:rsidRPr="002E7ADB" w:rsidTr="00A874D5">
        <w:trPr>
          <w:trHeight w:val="300"/>
        </w:trPr>
        <w:tc>
          <w:tcPr>
            <w:tcW w:w="740"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2E7ADB" w:rsidRDefault="00555673" w:rsidP="002E7ADB">
            <w:pPr>
              <w:rPr>
                <w:rFonts w:ascii="Calibri" w:hAnsi="Calibri" w:cs="Calibri"/>
                <w:color w:val="000000"/>
                <w:lang w:eastAsia="et-EE"/>
              </w:rPr>
            </w:pPr>
            <w:r w:rsidRPr="002E7ADB">
              <w:rPr>
                <w:rFonts w:ascii="Calibri" w:hAnsi="Calibri" w:cs="Calibri"/>
                <w:color w:val="000000"/>
                <w:sz w:val="22"/>
                <w:szCs w:val="22"/>
                <w:lang w:eastAsia="et-EE"/>
              </w:rPr>
              <w:t>2003</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334</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248</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223</w:t>
            </w:r>
          </w:p>
        </w:tc>
        <w:tc>
          <w:tcPr>
            <w:tcW w:w="1556"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182</w:t>
            </w:r>
          </w:p>
        </w:tc>
      </w:tr>
      <w:tr w:rsidR="00555673" w:rsidRPr="002E7ADB" w:rsidTr="00A874D5">
        <w:trPr>
          <w:trHeight w:val="300"/>
        </w:trPr>
        <w:tc>
          <w:tcPr>
            <w:tcW w:w="740"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2E7ADB" w:rsidRDefault="00555673" w:rsidP="002E7ADB">
            <w:pPr>
              <w:rPr>
                <w:rFonts w:ascii="Calibri" w:hAnsi="Calibri" w:cs="Calibri"/>
                <w:color w:val="000000"/>
                <w:lang w:eastAsia="et-EE"/>
              </w:rPr>
            </w:pPr>
            <w:r w:rsidRPr="002E7ADB">
              <w:rPr>
                <w:rFonts w:ascii="Calibri" w:hAnsi="Calibri" w:cs="Calibri"/>
                <w:color w:val="000000"/>
                <w:sz w:val="22"/>
                <w:szCs w:val="22"/>
                <w:lang w:eastAsia="et-EE"/>
              </w:rPr>
              <w:t>2004</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346</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263</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245</w:t>
            </w:r>
          </w:p>
        </w:tc>
        <w:tc>
          <w:tcPr>
            <w:tcW w:w="1556"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206</w:t>
            </w:r>
          </w:p>
        </w:tc>
      </w:tr>
      <w:tr w:rsidR="00555673" w:rsidRPr="002E7ADB" w:rsidTr="00A874D5">
        <w:trPr>
          <w:trHeight w:val="300"/>
        </w:trPr>
        <w:tc>
          <w:tcPr>
            <w:tcW w:w="740"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2E7ADB" w:rsidRDefault="00555673" w:rsidP="002E7ADB">
            <w:pPr>
              <w:rPr>
                <w:rFonts w:ascii="Calibri" w:hAnsi="Calibri" w:cs="Calibri"/>
                <w:color w:val="000000"/>
                <w:lang w:eastAsia="et-EE"/>
              </w:rPr>
            </w:pPr>
            <w:r w:rsidRPr="002E7ADB">
              <w:rPr>
                <w:rFonts w:ascii="Calibri" w:hAnsi="Calibri" w:cs="Calibri"/>
                <w:color w:val="000000"/>
                <w:sz w:val="22"/>
                <w:szCs w:val="22"/>
                <w:lang w:eastAsia="et-EE"/>
              </w:rPr>
              <w:t>2005</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396</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294</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281</w:t>
            </w:r>
          </w:p>
        </w:tc>
        <w:tc>
          <w:tcPr>
            <w:tcW w:w="1556"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212</w:t>
            </w:r>
          </w:p>
        </w:tc>
      </w:tr>
      <w:tr w:rsidR="00555673" w:rsidRPr="002E7ADB" w:rsidTr="00A874D5">
        <w:trPr>
          <w:trHeight w:val="300"/>
        </w:trPr>
        <w:tc>
          <w:tcPr>
            <w:tcW w:w="740"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2E7ADB" w:rsidRDefault="00555673" w:rsidP="002E7ADB">
            <w:pPr>
              <w:rPr>
                <w:rFonts w:ascii="Calibri" w:hAnsi="Calibri" w:cs="Calibri"/>
                <w:color w:val="000000"/>
                <w:lang w:eastAsia="et-EE"/>
              </w:rPr>
            </w:pPr>
            <w:r w:rsidRPr="002E7ADB">
              <w:rPr>
                <w:rFonts w:ascii="Calibri" w:hAnsi="Calibri" w:cs="Calibri"/>
                <w:color w:val="000000"/>
                <w:sz w:val="22"/>
                <w:szCs w:val="22"/>
                <w:lang w:eastAsia="et-EE"/>
              </w:rPr>
              <w:t>2006</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479</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340</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336</w:t>
            </w:r>
          </w:p>
        </w:tc>
        <w:tc>
          <w:tcPr>
            <w:tcW w:w="1556"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249</w:t>
            </w:r>
          </w:p>
        </w:tc>
      </w:tr>
      <w:tr w:rsidR="00555673" w:rsidRPr="002E7ADB" w:rsidTr="00A874D5">
        <w:trPr>
          <w:trHeight w:val="300"/>
        </w:trPr>
        <w:tc>
          <w:tcPr>
            <w:tcW w:w="740"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2E7ADB" w:rsidRDefault="00555673" w:rsidP="002E7ADB">
            <w:pPr>
              <w:rPr>
                <w:rFonts w:ascii="Calibri" w:hAnsi="Calibri" w:cs="Calibri"/>
                <w:color w:val="000000"/>
                <w:lang w:eastAsia="et-EE"/>
              </w:rPr>
            </w:pPr>
            <w:r w:rsidRPr="002E7ADB">
              <w:rPr>
                <w:rFonts w:ascii="Calibri" w:hAnsi="Calibri" w:cs="Calibri"/>
                <w:color w:val="000000"/>
                <w:sz w:val="22"/>
                <w:szCs w:val="22"/>
                <w:lang w:eastAsia="et-EE"/>
              </w:rPr>
              <w:t>2007</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613</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410</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344</w:t>
            </w:r>
          </w:p>
        </w:tc>
        <w:tc>
          <w:tcPr>
            <w:tcW w:w="1556"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261</w:t>
            </w:r>
          </w:p>
        </w:tc>
      </w:tr>
      <w:tr w:rsidR="00555673" w:rsidRPr="002E7ADB" w:rsidTr="00A874D5">
        <w:trPr>
          <w:trHeight w:val="300"/>
        </w:trPr>
        <w:tc>
          <w:tcPr>
            <w:tcW w:w="740"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2E7ADB" w:rsidRDefault="00555673" w:rsidP="002E7ADB">
            <w:pPr>
              <w:rPr>
                <w:rFonts w:ascii="Calibri" w:hAnsi="Calibri" w:cs="Calibri"/>
                <w:color w:val="000000"/>
                <w:lang w:eastAsia="et-EE"/>
              </w:rPr>
            </w:pPr>
            <w:r w:rsidRPr="002E7ADB">
              <w:rPr>
                <w:rFonts w:ascii="Calibri" w:hAnsi="Calibri" w:cs="Calibri"/>
                <w:color w:val="000000"/>
                <w:sz w:val="22"/>
                <w:szCs w:val="22"/>
                <w:lang w:eastAsia="et-EE"/>
              </w:rPr>
              <w:t>2008</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706</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514</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341</w:t>
            </w:r>
          </w:p>
        </w:tc>
        <w:tc>
          <w:tcPr>
            <w:tcW w:w="1556"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276</w:t>
            </w:r>
          </w:p>
        </w:tc>
      </w:tr>
      <w:tr w:rsidR="00555673" w:rsidRPr="002E7ADB" w:rsidTr="00A874D5">
        <w:trPr>
          <w:trHeight w:val="300"/>
        </w:trPr>
        <w:tc>
          <w:tcPr>
            <w:tcW w:w="740"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2E7ADB" w:rsidRDefault="00555673" w:rsidP="002E7ADB">
            <w:pPr>
              <w:rPr>
                <w:rFonts w:ascii="Calibri" w:hAnsi="Calibri" w:cs="Calibri"/>
                <w:color w:val="000000"/>
                <w:lang w:eastAsia="et-EE"/>
              </w:rPr>
            </w:pPr>
            <w:r w:rsidRPr="002E7ADB">
              <w:rPr>
                <w:rFonts w:ascii="Calibri" w:hAnsi="Calibri" w:cs="Calibri"/>
                <w:color w:val="000000"/>
                <w:sz w:val="22"/>
                <w:szCs w:val="22"/>
                <w:lang w:eastAsia="et-EE"/>
              </w:rPr>
              <w:t>2009</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673</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498</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295</w:t>
            </w:r>
          </w:p>
        </w:tc>
        <w:tc>
          <w:tcPr>
            <w:tcW w:w="1556"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245</w:t>
            </w:r>
          </w:p>
        </w:tc>
      </w:tr>
      <w:tr w:rsidR="00555673" w:rsidRPr="002E7ADB" w:rsidTr="00A874D5">
        <w:trPr>
          <w:trHeight w:val="300"/>
        </w:trPr>
        <w:tc>
          <w:tcPr>
            <w:tcW w:w="740"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2E7ADB" w:rsidRDefault="00555673" w:rsidP="002E7ADB">
            <w:pPr>
              <w:rPr>
                <w:rFonts w:ascii="Calibri" w:hAnsi="Calibri" w:cs="Calibri"/>
                <w:color w:val="000000"/>
                <w:lang w:eastAsia="et-EE"/>
              </w:rPr>
            </w:pPr>
            <w:r w:rsidRPr="002E7ADB">
              <w:rPr>
                <w:rFonts w:ascii="Calibri" w:hAnsi="Calibri" w:cs="Calibri"/>
                <w:color w:val="000000"/>
                <w:sz w:val="22"/>
                <w:szCs w:val="22"/>
                <w:lang w:eastAsia="et-EE"/>
              </w:rPr>
              <w:t>2010</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688</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501</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285</w:t>
            </w:r>
          </w:p>
        </w:tc>
        <w:tc>
          <w:tcPr>
            <w:tcW w:w="1556"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225</w:t>
            </w:r>
          </w:p>
        </w:tc>
      </w:tr>
      <w:tr w:rsidR="00555673" w:rsidRPr="002E7ADB" w:rsidTr="00A874D5">
        <w:trPr>
          <w:trHeight w:val="300"/>
        </w:trPr>
        <w:tc>
          <w:tcPr>
            <w:tcW w:w="740" w:type="dxa"/>
            <w:tcBorders>
              <w:top w:val="single" w:sz="12" w:space="0" w:color="F79646"/>
              <w:left w:val="single" w:sz="12" w:space="0" w:color="F79646"/>
              <w:bottom w:val="single" w:sz="12" w:space="0" w:color="F79646"/>
              <w:right w:val="single" w:sz="12" w:space="0" w:color="F79646"/>
            </w:tcBorders>
            <w:shd w:val="clear" w:color="auto" w:fill="F79646"/>
            <w:noWrap/>
            <w:vAlign w:val="bottom"/>
          </w:tcPr>
          <w:p w:rsidR="00555673" w:rsidRPr="002E7ADB" w:rsidRDefault="00555673" w:rsidP="002E7ADB">
            <w:pPr>
              <w:rPr>
                <w:rFonts w:ascii="Calibri" w:hAnsi="Calibri" w:cs="Calibri"/>
                <w:color w:val="000000"/>
                <w:lang w:eastAsia="et-EE"/>
              </w:rPr>
            </w:pPr>
            <w:r w:rsidRPr="002E7ADB">
              <w:rPr>
                <w:rFonts w:ascii="Calibri" w:hAnsi="Calibri" w:cs="Calibri"/>
                <w:color w:val="000000"/>
                <w:sz w:val="22"/>
                <w:szCs w:val="22"/>
                <w:lang w:eastAsia="et-EE"/>
              </w:rPr>
              <w:t>2011</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731</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507</w:t>
            </w:r>
          </w:p>
        </w:tc>
        <w:tc>
          <w:tcPr>
            <w:tcW w:w="1555"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295</w:t>
            </w:r>
          </w:p>
        </w:tc>
        <w:tc>
          <w:tcPr>
            <w:tcW w:w="1556" w:type="dxa"/>
            <w:tcBorders>
              <w:top w:val="single" w:sz="12" w:space="0" w:color="F79646"/>
              <w:left w:val="single" w:sz="12" w:space="0" w:color="F79646"/>
              <w:bottom w:val="single" w:sz="12" w:space="0" w:color="F79646"/>
              <w:right w:val="single" w:sz="12" w:space="0" w:color="F79646"/>
            </w:tcBorders>
            <w:noWrap/>
          </w:tcPr>
          <w:p w:rsidR="00555673" w:rsidRDefault="00555673">
            <w:pPr>
              <w:autoSpaceDE w:val="0"/>
              <w:autoSpaceDN w:val="0"/>
              <w:adjustRightInd w:val="0"/>
              <w:jc w:val="right"/>
              <w:rPr>
                <w:rFonts w:ascii="Calibri" w:hAnsi="Calibri" w:cs="Calibri"/>
                <w:color w:val="000000"/>
              </w:rPr>
            </w:pPr>
            <w:r>
              <w:rPr>
                <w:rFonts w:ascii="Calibri" w:hAnsi="Calibri" w:cs="Calibri"/>
                <w:color w:val="000000"/>
                <w:sz w:val="22"/>
                <w:szCs w:val="22"/>
              </w:rPr>
              <w:t>232</w:t>
            </w:r>
          </w:p>
        </w:tc>
      </w:tr>
    </w:tbl>
    <w:p w:rsidR="00555673" w:rsidRPr="00BC3DE3" w:rsidRDefault="00555673" w:rsidP="00270787">
      <w:pPr>
        <w:pStyle w:val="AllikasChar"/>
        <w:spacing w:after="0"/>
        <w:rPr>
          <w:rFonts w:ascii="Times New Roman" w:hAnsi="Times New Roman"/>
          <w:i w:val="0"/>
          <w:szCs w:val="16"/>
        </w:rPr>
      </w:pPr>
      <w:r w:rsidRPr="00BC3DE3">
        <w:rPr>
          <w:rFonts w:ascii="Times New Roman" w:hAnsi="Times New Roman"/>
          <w:i w:val="0"/>
          <w:szCs w:val="16"/>
        </w:rPr>
        <w:t xml:space="preserve">Allikas: </w:t>
      </w:r>
      <w:r>
        <w:rPr>
          <w:rFonts w:ascii="Times New Roman" w:hAnsi="Times New Roman"/>
          <w:i w:val="0"/>
          <w:szCs w:val="16"/>
        </w:rPr>
        <w:t>Statistikaamet</w:t>
      </w:r>
    </w:p>
    <w:p w:rsidR="00555673" w:rsidRPr="00720B33" w:rsidRDefault="00555673" w:rsidP="00213E5D">
      <w:pPr>
        <w:jc w:val="both"/>
      </w:pPr>
    </w:p>
    <w:p w:rsidR="00555673" w:rsidRPr="00720B33" w:rsidRDefault="00555673" w:rsidP="00213E5D">
      <w:pPr>
        <w:jc w:val="both"/>
      </w:pPr>
    </w:p>
    <w:p w:rsidR="00555673" w:rsidRDefault="00555673">
      <w:pPr>
        <w:spacing w:after="200" w:line="276" w:lineRule="auto"/>
        <w:rPr>
          <w:rStyle w:val="Heading1Char"/>
          <w:rFonts w:ascii="Arial" w:hAnsi="Arial" w:cs="Arial"/>
          <w:bCs w:val="0"/>
          <w:i/>
          <w:sz w:val="28"/>
          <w:szCs w:val="28"/>
        </w:rPr>
      </w:pPr>
      <w:bookmarkStart w:id="9" w:name="_Toc235268669"/>
      <w:bookmarkStart w:id="10" w:name="_Toc245206064"/>
      <w:bookmarkStart w:id="11" w:name="_Toc245286379"/>
      <w:bookmarkEnd w:id="8"/>
      <w:r>
        <w:rPr>
          <w:rStyle w:val="Heading1Char"/>
          <w:rFonts w:ascii="Arial" w:hAnsi="Arial" w:cs="Arial"/>
          <w:b w:val="0"/>
          <w:i/>
          <w:sz w:val="28"/>
          <w:szCs w:val="28"/>
        </w:rPr>
        <w:br w:type="page"/>
      </w:r>
    </w:p>
    <w:p w:rsidR="00555673" w:rsidRPr="00942C04" w:rsidRDefault="00555673" w:rsidP="00213E5D">
      <w:pPr>
        <w:pStyle w:val="Heading1"/>
        <w:numPr>
          <w:ilvl w:val="0"/>
          <w:numId w:val="21"/>
        </w:numPr>
        <w:suppressAutoHyphens w:val="0"/>
        <w:spacing w:before="0" w:after="0"/>
        <w:jc w:val="left"/>
        <w:rPr>
          <w:rFonts w:ascii="Arial" w:hAnsi="Arial" w:cs="Arial"/>
          <w:bCs w:val="0"/>
          <w:i/>
          <w:sz w:val="28"/>
          <w:szCs w:val="28"/>
        </w:rPr>
      </w:pPr>
      <w:r w:rsidRPr="00942C04">
        <w:rPr>
          <w:rStyle w:val="Heading1Char"/>
          <w:rFonts w:ascii="Arial" w:hAnsi="Arial" w:cs="Arial"/>
          <w:b/>
          <w:i/>
          <w:sz w:val="28"/>
          <w:szCs w:val="28"/>
        </w:rPr>
        <w:t>T</w:t>
      </w:r>
      <w:bookmarkEnd w:id="9"/>
      <w:bookmarkEnd w:id="10"/>
      <w:bookmarkEnd w:id="11"/>
      <w:r w:rsidRPr="00942C04">
        <w:rPr>
          <w:rStyle w:val="Heading1Char"/>
          <w:rFonts w:ascii="Arial" w:hAnsi="Arial" w:cs="Arial"/>
          <w:b/>
          <w:i/>
          <w:sz w:val="28"/>
          <w:szCs w:val="28"/>
        </w:rPr>
        <w:t>ulubaas</w:t>
      </w:r>
      <w:r>
        <w:rPr>
          <w:rStyle w:val="Heading1Char"/>
          <w:rFonts w:ascii="Arial" w:hAnsi="Arial" w:cs="Arial"/>
          <w:b/>
          <w:i/>
          <w:sz w:val="28"/>
          <w:szCs w:val="28"/>
        </w:rPr>
        <w:t>i ülevaade ja prognoos</w:t>
      </w:r>
    </w:p>
    <w:p w:rsidR="00555673" w:rsidRDefault="00555673" w:rsidP="00213E5D">
      <w:pPr>
        <w:pStyle w:val="NormalWeb"/>
        <w:spacing w:before="0" w:beforeAutospacing="0" w:after="0" w:afterAutospacing="0"/>
        <w:jc w:val="both"/>
        <w:rPr>
          <w:rFonts w:ascii="Garamond" w:hAnsi="Garamond"/>
          <w:bCs/>
          <w:color w:val="FF6600"/>
        </w:rPr>
      </w:pPr>
    </w:p>
    <w:p w:rsidR="00555673" w:rsidRDefault="00555673" w:rsidP="00213E5D">
      <w:pPr>
        <w:pStyle w:val="NormalWeb"/>
        <w:spacing w:before="0" w:beforeAutospacing="0" w:after="0" w:afterAutospacing="0"/>
        <w:jc w:val="both"/>
        <w:rPr>
          <w:rFonts w:ascii="Garamond" w:hAnsi="Garamond"/>
          <w:bCs/>
          <w:color w:val="FF6600"/>
        </w:rPr>
      </w:pPr>
    </w:p>
    <w:p w:rsidR="00555673" w:rsidRDefault="00555673" w:rsidP="00213E5D">
      <w:pPr>
        <w:pStyle w:val="NormalWeb"/>
        <w:spacing w:before="0" w:beforeAutospacing="0" w:after="0" w:afterAutospacing="0"/>
        <w:jc w:val="both"/>
        <w:rPr>
          <w:lang w:eastAsia="ar-SA"/>
        </w:rPr>
      </w:pPr>
      <w:r>
        <w:rPr>
          <w:lang w:eastAsia="ar-SA"/>
        </w:rPr>
        <w:t>Vaivara valla põhitegevuse tulud moodustasid 2011. aastal 2,63 miljonit eurot. 2012. aastal põhitegevuse tulude laekumine ilme erakorralise kindlustushüvitiseta suureneb minimaalselt – oodatavalt 2,66 miljonile eurole, seejuures märgatavalt paraneb maksutulude laekumine ning muudes tululiikides on väiksem või suurem langus.</w:t>
      </w:r>
      <w:r w:rsidRPr="009C60C8">
        <w:rPr>
          <w:lang w:eastAsia="ar-SA"/>
        </w:rPr>
        <w:t xml:space="preserve"> </w:t>
      </w:r>
      <w:r>
        <w:rPr>
          <w:lang w:eastAsia="ar-SA"/>
        </w:rPr>
        <w:t>Valla tulude laekumine peamiste tululiikide kaupa aastate lõikes on näidatud joonisel 2.</w:t>
      </w:r>
    </w:p>
    <w:p w:rsidR="00555673" w:rsidRDefault="00555673" w:rsidP="00213E5D">
      <w:pPr>
        <w:pStyle w:val="NormalWeb"/>
        <w:spacing w:before="0" w:beforeAutospacing="0" w:after="0" w:afterAutospacing="0"/>
        <w:jc w:val="both"/>
        <w:rPr>
          <w:lang w:eastAsia="ar-SA"/>
        </w:rPr>
      </w:pPr>
    </w:p>
    <w:p w:rsidR="00555673" w:rsidRDefault="002132B1" w:rsidP="00213E5D">
      <w:pPr>
        <w:pStyle w:val="NormalWeb"/>
        <w:spacing w:before="0" w:beforeAutospacing="0" w:after="0" w:afterAutospacing="0"/>
        <w:jc w:val="both"/>
        <w:rPr>
          <w:lang w:eastAsia="ar-SA"/>
        </w:rPr>
      </w:pPr>
      <w:r>
        <w:rPr>
          <w:noProof/>
        </w:rPr>
        <w:pict>
          <v:shape id="_x0000_i1027" type="#_x0000_t75" style="width:394.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6aJdC3AAAAAUBAAAPAAAAZHJzL2Rvd25y&#10;ZXYueG1sTI9BS8NAEIXvgv9hGcGb3dhK2sZsighaEC+tUq/b7JgsZmdDdtpGf72jF708GN7w3vfK&#10;1Rg6dcQh+UgGricZKKQ6Ok+NgdeXh6sFqMSWnO0ioYFPTLCqzs9KW7h4og0et9woCaFUWAMtc19o&#10;neoWg02T2COJ9x6HYFnOodFusCcJD52eZlmug/UkDa3t8b7F+mN7CFIyvn3xeumbPDw9rnvPu3l4&#10;3hlzeTHe3YJiHPnvGX7wBR0qYdrHA7mkOgMyhH9VvPlimYPaG7iZzaagq1L/p6++AQAA//8DAFBL&#10;AwQUAAYACAAAACEAzBpetQ4BAAA0AgAADgAAAGRycy9lMm9Eb2MueG1snJFNasMwEIX3hd5BzL6R&#10;bYppTORsQqCrbtoDTKWRLbAlMVLq9vZVE1PSVSG7+YFv3nuz23/Ok/ggTi54BfWmAkFeB+P8oODt&#10;9fjwBCJl9Aan4EnBFyXY9/d3uyV21IQxTIZYFIhP3RIVjDnHTsqkR5oxbUIkX5Y28Iy5tDxIw7gU&#10;+jzJpqpauQQ2kYOmlMr0cFlCf+ZbSzq/WJsoi6moa+ptAyIraKttC4IVPNbbGsS7ggpkv8NuYIyj&#10;06sgvEHPjM6X87+oA2YUJ3Y3oPSInAtLd+dqFaVvJq2AYvv/lIO1TtMh6NNMPl+iZpowlz+n0cVU&#10;4uucUcDPpv7JTv5xfN2X+vrZ/T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PoKVA&#10;+QAAAJoBAAAgAAAAZHJzL2NoYXJ0cy9fcmVscy9jaGFydDEueG1sLnJlbHOMkE1LxDAQhu+C/yEM&#10;eGzTViiyNN2LinsQQVZPXsZ02kbTpCRj6f57IyK4ILiXgfl4n3dmmu06WbFQiMY7BWVegCCnfWfc&#10;oOBpf5tdgYiMrkPrHSk4UIRte37WPJJFTqI4mjmKRHFRwcg8b6SMeqQJY+5ncqnT+zAhpzQMckb9&#10;jgPJqihqGX4zoD1iil2nIOy6EsT+MCfn/9m+742ma68/JnL8h4X0lh5e30hzgmIYiBX0xlJaWd5t&#10;Xp7RLBjwoiooLRYWihyQiQbzVauK8jJLoT51Lmmyb12Vl2Ve1flq44/xve/STTcrU3BoQbaNPPpo&#10;+wkAAP//AwBQSwMEFAAGAAgAAAAhAKX19HlHBwAASh4AABUAAABkcnMvY2hhcnRzL2NoYXJ0MS54&#10;bWzsWVtv2zYUfh+w/6CpeVxlSiR1MWoXaXpZgQYNmmwD9kZLtK1FlgyKSp3+r731rX9shzcrdq0m&#10;y4phW5OHhCIPL+ecjx/JL0+eblaVd8VFWzb1xA8D5Hu8zpuirBcT/+eLl49T32slqwtWNTWf+Ne8&#10;9Z9Ov//uST7Ol0zI8zXLuQeD1O04n/hLKdfj0ajNl3zF2qBZ8xra5o1YMQmfYjEqBHsPg6+qUYRQ&#10;PNKD+HYAdo8BVqysXX9xl/7NfF7m/HmTdyteS7MKwSsmIQLtsly3/hScq1i98K5YNfG5fPzihT9S&#10;lXqxqiBLWXFd2KjfosyX0ydsPGuK6zMBpmxctfJcXldcf6xVzfpMqD8Fn787E177AaINEfC9GRR8&#10;r5z4UO4mfg1hViEX5SWEu27OdQnMWMurUqUAwQLZuG2qsnhZVpX+EIvZSSXMgpH+USse7ZkpJ2tP&#10;Xq/5HLI28U9YVc5EqUzZmLOhlrw93ALDG2/0TNY/7aQAD1UEb0SPjeX07NMfy1LyBb/qWu7JruoK&#10;tUap+0NHKEOoRi6gUJA6vhW7bjqpHLoR+nXVyGPBmUqAMVClFas7Vr3RHfqWCyYWXJrwlHXNhcnn&#10;5rQpuM1yseCm8vpQ5cZY0SDJEEUJwTFNEIky8uJxZLvZ4AchxmGIaZigGOE4Ibb9vWunaRpiglIc&#10;4YxmNKSm/9K1JxRlKI4RJRHBUWT6g+O7nkFF7/SMiRO1GZXDUH5eWiTkTWUGX4imW8OuM3PAfs4v&#10;eWGaWg6Bz8dlYV1EproRBXd4MjUmFQDMd3yuesynrwRj8/KyK344Oj4KscqObgGbEwYMoKzW8qTp&#10;ahv60Iy0lh5MZ4Ccj6+mp+yy7Swa1LcaaK1AkY/7ocyHnhuKZjE50y7X3erQmp4dhdH46Cf4vV0Z&#10;WG5XZkjpBBAwRdpAk5T+3l93cnjdEQp1z37Fat3GtxA2qfIFbEI1+iGbqLfRSzxkg3sbHeBDNqS3&#10;IUNz0d6GDtnEvU28awMO9KEzHy4TNgdAlcrh4VRgnYoeJP14gJo+9I9+fPTonumI4wxnaYAIIYiq&#10;PTboqEtOgpIsTYPBoLkEJTGO4ihIkjRCwNkozHbD06fdpSshWYpJEKdxitIsgQGGerjkAbEgmCPO&#10;IoKylCTpXgr6OVwqUxwmURTgOEQxzZIoG/TXJTZNYhLHQRqSJMMYg1e7q/pCmnV+od3SxT5r2J19&#10;gzVszW2soWM/V9Dpt7py9XbWuFDHh3fJujUDEv8dTi/O666V3Ft9+vjp46Js5Wfe9XMoVyyVQfGB&#10;TjTlGepyiATqGtwZDoNgcyvqwGYPy1/A2V3phGg66dHz9ekkhKMXZQGCnUgyOMfjwU3v6CQjMcVB&#10;GpsLGNDEYGgcscRZCns+pa4H2gtUv+kdscQZwskurnsjl7kEUYoChGlmfwbZx+UxiUJEA4ITBJQI&#10;P8mgs45LErAlAU6BrwjcUhDam+MLOb6FS+yF6QaX2JrbuESH+15ccs5Ywa5Y4cmGS7ibFrsRNmRh&#10;bw7mwx1/D8zxX2MOqpmjx8rXZ44ogoMWiCBJQhxHJE4HecAxB0YYjvwAiMb+3HpnxCii+1uuJwLH&#10;FpSQBA9uZUcXNEJ02MpRBIErBkl3N0Y/o6MFksA1bG/G+1MB/uwxYmtuowLNo/eigtMObhX2jfrw&#10;Jjn4bnHogoN9j/R7PDhs/asvEbGmgh4rX58KQtj/BGdBSkA1SMN48ELlmCCk6iylcO2wd4LBCLs7&#10;BDwCEKgJQRSBmkDhQTPINi5vIQ0xPEyCjGKSYUTo3n79PIthlN2xh2OLu/dwzHFbj7uzyIKtfy0L&#10;aRUVagWWBlTOiq2NBBKC8gZ6Uj5mm9eFqaJhBnegKD1UH6GYqHpYw02tBS6rx1qgGhqlzUFhqxdq&#10;okaUIDdqldHMtyrrU7axo94wZJuzpjUmM7MWgOXLlfT6V7LWCtumEzl/U9Yg5SgJUbuzYr834qLM&#10;L0+ZuDSDaEFRN0qofzOrtsPXfCMvGtNRbow8aSRMTzRSTwIxg8KyER+U2R1lTUCuljXh9/9G1uR1&#10;ccYEU9LtnrC5FS1NCEElFk3bHjvFEFDl0GObuM0u62TzGxc2AerLJMymsppVx9WiNnW5FCZPUPt2&#10;Pm+dmGlxDLjcYhFu14dA2S/iBtbuA0orKWqkvRJloUTpVuPrAE61nANy9gNWrVL/T0jwfwerPQNq&#10;GB/Gqm56xuV7UFwsU5kPhVHAooUglHZEehD+60JxYaVLWx5y0N6K9rtSdz7+yzo9ChIML9KMwrFL&#10;QYSDN7zZPtdmuSiAAw2DMofg/NOWdtNtVfqIEhDX4AUNb2mQ8VP7BN2q9FRd8iM4b2kWZ3DldcfD&#10;7tIhAr1Kv0uxd6bTLPqG2VQFcAsbBaZfyvZtXdk02qQVZbt+Bqx82R5baoUbgIVi/y+7nQPuztEH&#10;gv2Gw5+P4YrARc2q50wyT8C/iSa+eF3owENudHT1v4CnfwIAAP//AwBQSwECLQAUAAYACAAAACEA&#10;pPKVkRwBAABeAgAAEwAAAAAAAAAAAAAAAAAAAAAAW0NvbnRlbnRfVHlwZXNdLnhtbFBLAQItABQA&#10;BgAIAAAAIQA4/SH/1gAAAJQBAAALAAAAAAAAAAAAAAAAAE0BAABfcmVscy8ucmVsc1BLAQItABQA&#10;BgAIAAAAIQB6aJdC3AAAAAUBAAAPAAAAAAAAAAAAAAAAAEwCAABkcnMvZG93bnJldi54bWxQSwEC&#10;LQAUAAYACAAAACEAzBpetQ4BAAA0AgAADgAAAAAAAAAAAAAAAABVAwAAZHJzL2Uyb0RvYy54bWxQ&#10;SwECLQAUAAYACAAAACEAqxbNRrkAAAAiAQAAGQAAAAAAAAAAAAAAAACPBAAAZHJzL19yZWxzL2Uy&#10;b0RvYy54bWwucmVsc1BLAQItABQABgAIAAAAIQBPoKVA+QAAAJoBAAAgAAAAAAAAAAAAAAAAAH8F&#10;AABkcnMvY2hhcnRzL19yZWxzL2NoYXJ0MS54bWwucmVsc1BLAQItABQABgAIAAAAIQCl9fR5RwcA&#10;AEoeAAAVAAAAAAAAAAAAAAAAALYGAABkcnMvY2hhcnRzL2NoYXJ0MS54bWxQSwUGAAAAAAcABwDL&#10;AQAAMA4AAAAA&#10;">
            <v:imagedata r:id="rId9" o:title=""/>
            <o:lock v:ext="edit" aspectratio="f"/>
          </v:shape>
        </w:pict>
      </w:r>
    </w:p>
    <w:p w:rsidR="00555673" w:rsidRDefault="00555673" w:rsidP="00B108F3">
      <w:pPr>
        <w:pStyle w:val="NormalWeb"/>
        <w:pBdr>
          <w:top w:val="single" w:sz="12" w:space="1" w:color="F79646"/>
        </w:pBdr>
        <w:spacing w:before="0" w:beforeAutospacing="0" w:after="0" w:afterAutospacing="0"/>
        <w:jc w:val="both"/>
        <w:rPr>
          <w:lang w:eastAsia="ar-SA"/>
        </w:rPr>
      </w:pPr>
      <w:r>
        <w:rPr>
          <w:lang w:eastAsia="ar-SA"/>
        </w:rPr>
        <w:t>Joonis 2. Põhitegevuse tulude laekumine 2010-2016</w:t>
      </w:r>
    </w:p>
    <w:p w:rsidR="00555673" w:rsidRDefault="00555673" w:rsidP="00213E5D">
      <w:pPr>
        <w:pStyle w:val="NormalWeb"/>
        <w:spacing w:before="0" w:beforeAutospacing="0" w:after="0" w:afterAutospacing="0"/>
        <w:jc w:val="both"/>
        <w:rPr>
          <w:lang w:eastAsia="ar-SA"/>
        </w:rPr>
      </w:pPr>
    </w:p>
    <w:p w:rsidR="00555673" w:rsidRDefault="002132B1" w:rsidP="00213E5D">
      <w:pPr>
        <w:pStyle w:val="NormalWeb"/>
        <w:spacing w:before="0" w:beforeAutospacing="0" w:after="0" w:afterAutospacing="0"/>
        <w:jc w:val="both"/>
        <w:rPr>
          <w:lang w:eastAsia="ar-SA"/>
        </w:rPr>
      </w:pPr>
      <w:r>
        <w:rPr>
          <w:noProof/>
        </w:rPr>
        <w:pict>
          <v:shape id="Chart 2" o:spid="_x0000_i1028" type="#_x0000_t75" style="width:394.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jlXN73gAAAAUBAAAPAAAAZHJzL2Rvd25y&#10;ZXYueG1sTI/BTsMwEETvSPyDtUjcqENblRCyqRAph16QWlopRzdekpB4HWK3Tf8ewwUuK41mNPM2&#10;XY6mEycaXGMZ4X4SgSAurW64Qti9v97FIJxXrFVnmRAu5GCZXV+lKtH2zBs6bX0lQgm7RCHU3veJ&#10;lK6sySg3sT1x8D7sYJQPcqikHtQ5lJtOTqNoIY1qOCzUqqeXmsp2ezQIqzwuP1dv5qstinW7Llx+&#10;2c9zxNub8fkJhKfR/4XhBz+gQxaYDvbI2okOITzif2/wHuLHBYgDwnw2m4LMUvmfPvsGAAD//wMA&#10;UEsDBBQABgAIAAAAIQDMGl61DgEAADQCAAAOAAAAZHJzL2Uyb0RvYy54bWyckU1qwzAQhfeF3kHM&#10;vpFtimlM5GxCoKtu2gNMpZEtsCUxUur29lUTU9JVIbv5gW/ee7Pbf86T+CBOLngF9aYCQV4H4/yg&#10;4O31+PAEImX0BqfgScEXJdj393e7JXbUhDFMhlgUiE/dEhWMOcdOyqRHmjFtQiRfljbwjLm0PEjD&#10;uBT6PMmmqlq5BDaRg6aUyvRwWUJ/5ltLOr9YmyiLqahr6m0DIitoq20LghU81tsaxLuCCmS/w25g&#10;jKPTqyC8Qc+Mzpfzv6gDZhQndjeg9IicC0t352oVpW8mrYBi+/+Ug7VO0yHo00w+X6JmmjCXP6fR&#10;xVTi65xRwM+m/slO/nF83Zf6+tn9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E+g&#10;pUD5AAAAmgEAACAAAABkcnMvY2hhcnRzL19yZWxzL2NoYXJ0MS54bWwucmVsc4yQTUvEMBCG74L/&#10;IQx4bNNWKLI03YuKexBBVk9exnTaRtOkJGPp/nsjIrgguJeB+Xifd2aa7TpZsVCIxjsFZV6AIKd9&#10;Z9yg4Gl/m12BiIyuQ+sdKThQhG17ftY8kkVOojiaOYpEcVHByDxvpIx6pAlj7mdyqdP7MCGnNAxy&#10;Rv2OA8mqKGoZfjOgPWKKXacg7LoSxP4wJ+f/2b7vjaZrrz8mcvyHhfSWHl7fSHOCYhiIFfTGUlpZ&#10;3m1entEsGPCiKigtFhaKHJCJBvNVq4ryMkuhPnUuabJvXZWXZV7V+Wrjj/G979JNNytTcGhBto08&#10;+mj7CQAA//8DAFBLAwQUAAYACAAAACEA1z2zB54HAAA/IgAAFQAAAGRycy9jaGFydHMvY2hhcnQx&#10;LnhtbOxa3Y7bNha+L7Dv4CrpXashKZGSjHiKyaRpCyTooJndBfaOlmhbtSwZFDXx9Hn2Ffaud3mx&#10;Hv5JtmNlBkaw6M/kwqHIQ+rwnO98pM6ZF9/uNtXkTsi2bOpZgEMUTESdN0VZL2fBP29ff5MGk1bx&#10;uuBVU4tZcC/a4NvLf3zxIp/mKy7Vuy3PxQQWqdtpPgtWSm2nFxdtvhIb3obNVtQwtmjkhit4lMuL&#10;QvL3sPimuiAIsQuzSOAW4GcssOFl7efLx8xvFosyF6+avNuIWlktpKi4Agu0q3LbBpewuYrXy8kd&#10;r2aBUN98911woTuNsrqhSlUJ09jpX1nmq8sXfDpvivsbCaJ8WrXqnbqvhHnY6p7tjdT/FWLx842c&#10;tL+CtcECwWQOjWBSzgJod7OgBjNrk8tyDeaum3emBWK8FVWpXYBAQT5tm6osXpdVZR7kcn5dSasw&#10;Mv+0xhdHYnqT9UTdb8UCvDYLrnlVzmWpRflU8LGRvD09Asvb3Zg3uf2ZTUrYobbgnvX4VF3eCL4p&#10;WyUmqqu6qizXZSEmTcvVh/+uVNvpkeLDbzUHqTXX2iuzMiwJbTDihTc1NJSxfMXvm07pre45ZVs1&#10;6koKrl1jBXRrw+uOV2/MhGHklsulUNZwZV0LaT29e9uAatb/xVLYzvtTnTtn9BAjmkUkpQTHUZwS&#10;TNykfjyKMI4oThBDEUtiN/7ejzPEcJIxktCYUQoCdv7KjycUZYgxRGMSR4TY+bDtw31Bx7DlOZfX&#10;Okj1dqH9qnQIyZvKLr6UTbeFaLTv2AqZQ0i8Uzxfi8JKtAKsn0/Lwu/TdjeyEB5utsf6A3D7s1jo&#10;GYvL7yXni3LdFV8+v3qOM+0iMwIy1xwIQktt1XXT1c7+2K60VRN4ncV5Pr27vAWwbPi61QvcGU9v&#10;NS7y6bCQfTBvhqZVJedm33W3OaXRy+c4nT7/AX57vUCy18sy1jWA4BIZAcNg5vlY6+S01gRhM3PQ&#10;WO/W7gxDBOu9gAw+3NUgQwYZMiYTDTLRmEw8yMRjMnSQoWMybJBhhzJg8cF09sF7wvkA4khveNwV&#10;mXHFAJFhPcDMYPpnXz97dqY74iSJ4ixkcZLGLMUsPtrEYHjvHIoRTkfN4d1DGc0YDqMkJQjoHBGD&#10;p1NO985iEMY0DROGU5RmSZIcWnNQxHuOxRlJGUxIYpSlsIFRPHg/sgxlMQvjCDiFZgkxhj2lk3dq&#10;ElGYE6agTxZFEYuOZnzCxca3MO6I4pgvXEzv8YXreYAviPWzhs0Q5to2j+AL3sJ9pWsXTV0c2lar&#10;2ZOPffBIfeIMw2uWnzzygJ/+sJxBkOaMPZh8fs54kL9HBTw7jAp4MiAxcMwoyfR+wAlcCQ6xPPCE&#10;j3qcQcCP+suHOk6iFB+tdX54u0vMXni7nofC25x7i7PCuxHqKbj3r0IDFHpYIfynvhAQbIJ7AMnn&#10;D24CgRcnYZZhQlmasnj04PYXAhKhjI1eG3zIEzig09Eo7B30Sak+7j8p5eP+02/0cX9K6vy4jz76&#10;DHA9D8W9ubucFfdvmgYO9TsuOXyZrXnbKf0xCd+S0Cwmv/BJyzl8QZrHQ6p8OvZnQQ+8PzszEMMM&#10;A4w+PzNghuI4xmFG4Ds+zpJ4lEo9M2AKN6UEhRmzuRc0ekP3LKFnEEZDQmhGaZKNf2h4x2GSRSlL&#10;w4zCd0yEYnp0RR8OAc8ej5/hmeTxMzyrPDTjfIZx6Y+9m4XreYhhjLfOYpi3HRDJ9sP/VqUSS3HX&#10;aXKB3MPTRwR4UadcBoh5UALsR4PDw/AP/RERGTYZIPP52SSKIeeAQ5ISSDsQnRw8PJwGo3o2iVgG&#10;l/TQpBM0n5Cj2/oww7MJ5BwZgneMCnp/AZ+BEsBs1BIVfTD5QBiLCAVmw3aGzZedyiV4EiEMLkCQ&#10;EWGQDkn1pNENexIhLItTFEYYMpsxIR99xDyeRJZ8+++yUC5nSqm7pUB9o+Jbm+SEfdhevvuxsF0U&#10;ZyyFW+DH/SnFhBneAR32s6mQ2LoyCeixVdoccuv1UgdNI0vIqpr6gn3fpqzf8p1+G6y6J8h3N01r&#10;ReZWF4Dj642aDCkwUyVomw4StW/KGrK0ungAC+k08C+NvC3z9Vsu13YRU0owgwr638yrfvla7NRt&#10;YyeqnS1M2OLFRDbKvARsBo1VI3/VYo8saIC3TUEDfv8yBQ1RFzdw6dRFm6OSRl+UsCaE+pBs2vbK&#10;ZcopfGB49Lgh4bzLO9X8R0jnAP1kHeZcWc2rq2pZ275cSesn6P1psWh9scLhGBDUYxFScR+Dcl+J&#10;PaydA0pXNDBI+16WhS5HtQZfp3D6FVSxnoDqCnT/j8rb+UDdpz+D4dNANUMvhXovhAPn3D5ogAIQ&#10;Hf6gdVCBg7tUXWiKqkyrJyGP674id1jJyqdnFOESlMIBAldkSlOcYhdQ9zaUUEgQtcU3GiOg/MjV&#10;bvoaHBTfMIIceJpAg0bIjfc1OJalJI0QSbA+cTNzvsB2DxWHjqEEd8iuj2bSjPyNiVQbsAeNhtK/&#10;yvanunJedD4tynb7Egh53V45VoXD3wFxqNMfnG2Ptr6+6/ydzzG4HQhZ8+oVV3wiofg7C+SPhTE8&#10;+MZY1/zdx+XvAAAA//8DAFBLAQItABQABgAIAAAAIQCk8pWRHAEAAF4CAAATAAAAAAAAAAAAAAAA&#10;AAAAAABbQ29udGVudF9UeXBlc10ueG1sUEsBAi0AFAAGAAgAAAAhADj9If/WAAAAlAEAAAsAAAAA&#10;AAAAAAAAAAAATQEAAF9yZWxzLy5yZWxzUEsBAi0AFAAGAAgAAAAhAGOVc3veAAAABQEAAA8AAAAA&#10;AAAAAAAAAAAATAIAAGRycy9kb3ducmV2LnhtbFBLAQItABQABgAIAAAAIQDMGl61DgEAADQCAAAO&#10;AAAAAAAAAAAAAAAAAFcDAABkcnMvZTJvRG9jLnhtbFBLAQItABQABgAIAAAAIQCrFs1GuQAAACIB&#10;AAAZAAAAAAAAAAAAAAAAAJEEAABkcnMvX3JlbHMvZTJvRG9jLnhtbC5yZWxzUEsBAi0AFAAGAAgA&#10;AAAhAE+gpUD5AAAAmgEAACAAAAAAAAAAAAAAAAAAgQUAAGRycy9jaGFydHMvX3JlbHMvY2hhcnQx&#10;LnhtbC5yZWxzUEsBAi0AFAAGAAgAAAAhANc9sweeBwAAPyIAABUAAAAAAAAAAAAAAAAAuAYAAGRy&#10;cy9jaGFydHMvY2hhcnQxLnhtbFBLBQYAAAAABwAHAMsBAACJDgAAAAA=&#10;">
            <v:imagedata r:id="rId10" o:title=""/>
            <o:lock v:ext="edit" aspectratio="f"/>
          </v:shape>
        </w:pict>
      </w:r>
    </w:p>
    <w:p w:rsidR="00555673" w:rsidRDefault="00555673" w:rsidP="00B108F3">
      <w:pPr>
        <w:pStyle w:val="NormalWeb"/>
        <w:pBdr>
          <w:top w:val="single" w:sz="12" w:space="1" w:color="F79646"/>
        </w:pBdr>
        <w:spacing w:before="0" w:beforeAutospacing="0" w:after="0" w:afterAutospacing="0"/>
        <w:jc w:val="both"/>
        <w:rPr>
          <w:lang w:eastAsia="ar-SA"/>
        </w:rPr>
      </w:pPr>
      <w:r>
        <w:rPr>
          <w:lang w:eastAsia="ar-SA"/>
        </w:rPr>
        <w:lastRenderedPageBreak/>
        <w:t>Joonis 3. Põhitegevuse tulude osakaalud 2010-2016</w:t>
      </w:r>
    </w:p>
    <w:p w:rsidR="00555673" w:rsidRDefault="00555673" w:rsidP="00593AFF">
      <w:pPr>
        <w:pStyle w:val="NormalWeb"/>
        <w:spacing w:before="0" w:beforeAutospacing="0" w:after="0" w:afterAutospacing="0"/>
        <w:jc w:val="both"/>
        <w:rPr>
          <w:lang w:eastAsia="ar-SA"/>
        </w:rPr>
      </w:pPr>
    </w:p>
    <w:p w:rsidR="00555673" w:rsidRPr="005859CF" w:rsidRDefault="00555673" w:rsidP="00B108F3">
      <w:pPr>
        <w:pStyle w:val="NormalWeb"/>
        <w:spacing w:before="0" w:beforeAutospacing="0" w:after="0" w:afterAutospacing="0"/>
        <w:jc w:val="both"/>
        <w:rPr>
          <w:lang w:eastAsia="ar-SA"/>
        </w:rPr>
      </w:pPr>
      <w:r>
        <w:rPr>
          <w:lang w:eastAsia="ar-SA"/>
        </w:rPr>
        <w:t>Valla tulude kasv jätkub vähesel määral strateegiaperioodi igal aastal, jõudes 2016. aastaks oodatavalt 2,72 miljoni euroni (erakorraline laekumine kindlustushüvitisena kooli taastamiseks mahus 420 tuhat eurot on arvestatud 2012. ja 2013. aasta tuludesse). Tulud kasvavad hoolimata ressursitasude jaotamise põhimõtete ümber kujundamisest. Valdava osa põhitegevuse tuludest moodustavad jätkuvalt ressursitasud (loodusvarade kasutamise tasud ja saastetasud), kuigi nende osakaal langeb praeguselt ca 55%-lt järgnevatel aastatel alla poole (vt joonis 3). Tulenevalt tasandusfondi mudeli muutumisest hakkab Vaivara vald alates 2013. aastast saama toetust tasandusfondist, mis olulisel määral kompenseerib ressursitasude vähenemise efekti.</w:t>
      </w:r>
    </w:p>
    <w:p w:rsidR="00555673" w:rsidRDefault="00555673" w:rsidP="00B108F3">
      <w:pPr>
        <w:pStyle w:val="NormalWeb"/>
        <w:spacing w:before="0" w:beforeAutospacing="0" w:after="0" w:afterAutospacing="0"/>
        <w:jc w:val="both"/>
        <w:rPr>
          <w:rFonts w:ascii="Garamond" w:hAnsi="Garamond"/>
          <w:bCs/>
          <w:color w:val="FF6600"/>
        </w:rPr>
      </w:pPr>
    </w:p>
    <w:p w:rsidR="00555673" w:rsidRPr="00452CD2" w:rsidRDefault="00555673" w:rsidP="00BF67A5">
      <w:pPr>
        <w:pStyle w:val="NormalWeb"/>
        <w:spacing w:before="0" w:beforeAutospacing="0" w:after="0" w:afterAutospacing="0"/>
        <w:jc w:val="both"/>
        <w:rPr>
          <w:rFonts w:ascii="Garamond" w:hAnsi="Garamond"/>
          <w:bCs/>
          <w:color w:val="FF6600"/>
        </w:rPr>
      </w:pPr>
    </w:p>
    <w:p w:rsidR="00555673" w:rsidRPr="00956218" w:rsidRDefault="00555673" w:rsidP="00C81240">
      <w:pPr>
        <w:pStyle w:val="Heading2"/>
        <w:numPr>
          <w:ilvl w:val="1"/>
          <w:numId w:val="21"/>
        </w:numPr>
        <w:spacing w:before="0" w:after="0"/>
        <w:rPr>
          <w:i w:val="0"/>
          <w:sz w:val="26"/>
          <w:szCs w:val="26"/>
        </w:rPr>
      </w:pPr>
      <w:r>
        <w:rPr>
          <w:i w:val="0"/>
          <w:sz w:val="26"/>
          <w:szCs w:val="26"/>
        </w:rPr>
        <w:t>Tulumaks</w:t>
      </w:r>
    </w:p>
    <w:p w:rsidR="00555673" w:rsidRDefault="00555673" w:rsidP="00BF67A5">
      <w:pPr>
        <w:pStyle w:val="NormalWeb"/>
        <w:spacing w:before="0" w:beforeAutospacing="0" w:after="0" w:afterAutospacing="0"/>
        <w:jc w:val="both"/>
        <w:rPr>
          <w:bCs/>
        </w:rPr>
      </w:pPr>
    </w:p>
    <w:p w:rsidR="00555673" w:rsidRDefault="00555673" w:rsidP="00BF67A5">
      <w:pPr>
        <w:pStyle w:val="NormalWeb"/>
        <w:spacing w:before="0" w:beforeAutospacing="0" w:after="0" w:afterAutospacing="0"/>
        <w:jc w:val="both"/>
        <w:rPr>
          <w:bCs/>
        </w:rPr>
      </w:pPr>
    </w:p>
    <w:p w:rsidR="00555673" w:rsidRDefault="00555673" w:rsidP="00BF67A5">
      <w:pPr>
        <w:pStyle w:val="NormalWeb"/>
        <w:spacing w:before="0" w:beforeAutospacing="0" w:after="0" w:afterAutospacing="0"/>
        <w:jc w:val="both"/>
        <w:rPr>
          <w:bCs/>
        </w:rPr>
      </w:pPr>
      <w:r>
        <w:rPr>
          <w:bCs/>
        </w:rPr>
        <w:t>Joonisel 4 on kajastatud Vaivara valla eelarvesse laekuva tulumaksu aastased kasvud ja langused perioodil 2006-2016. Samuti on näidatud maksumaksjate arvu ja valla maksumaksjate keskmise sissetuleku muutused, mis on tulumaksu laekumise peamised mõjutegurid.</w:t>
      </w:r>
    </w:p>
    <w:p w:rsidR="00555673" w:rsidRDefault="00555673" w:rsidP="00BF67A5">
      <w:pPr>
        <w:pStyle w:val="NormalWeb"/>
        <w:spacing w:before="0" w:beforeAutospacing="0" w:after="0" w:afterAutospacing="0"/>
        <w:jc w:val="both"/>
        <w:rPr>
          <w:bCs/>
        </w:rPr>
      </w:pPr>
    </w:p>
    <w:p w:rsidR="00555673" w:rsidRDefault="002132B1" w:rsidP="00BF67A5">
      <w:pPr>
        <w:pStyle w:val="NormalWeb"/>
        <w:spacing w:before="0" w:beforeAutospacing="0" w:after="0" w:afterAutospacing="0"/>
        <w:jc w:val="both"/>
        <w:rPr>
          <w:bCs/>
        </w:rPr>
      </w:pPr>
      <w:r>
        <w:rPr>
          <w:noProof/>
        </w:rPr>
        <w:pict>
          <v:shape id="Chart 3" o:spid="_x0000_i1029" type="#_x0000_t75" style="width:394.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l0Uu03QAAAAUBAAAPAAAAZHJzL2Rvd25y&#10;ZXYueG1sTI/BTsMwEETvSPyDtUjcqEOKSglxqqiiPXCpWnrJzY0XJ9ReR7GbhL/HcCmXlUYzmnmb&#10;ryZr2IC9bx0JeJwlwJBqp1rSAo4fm4clMB8kKWkcoYBv9LAqbm9ymSk30h6HQ9AslpDPpIAmhC7j&#10;3NcNWulnrkOK3qfrrQxR9pqrXo6x3BqeJsmCW9lSXGhkh+sG6/PhYgWU6+35a0iMr97StNS7o66q&#10;91GI+7upfAUWcArXMPziR3QoItPJXUh5ZgTER8Lfjd7z8mUB7CTgaT5PgRc5/09f/AAAAP//AwBQ&#10;SwMEFAAGAAgAAAAhAMwaXrUOAQAANAIAAA4AAABkcnMvZTJvRG9jLnhtbJyRTWrDMBCF94XeQcy+&#10;kW2KaUzkbEKgq27aA0ylkS2wJTFS6vb2VRNT0lUhu/mBb957s9t/zpP4IE4ueAX1pgJBXgfj/KDg&#10;7fX48AQiZfQGp+BJwRcl2Pf3d7sldtSEMUyGWBSIT90SFYw5x07KpEeaMW1CJF+WNvCMubQ8SMO4&#10;FPo8yaaqWrkENpGDppTK9HBZQn/mW0s6v1ibKIupqGvqbQMiK2irbQuCFTzW2xrEu4IKZL/DbmCM&#10;o9OrILxBz4zOl/O/qANmFCd2N6D0iJwLS3fnahWlbyatgGL7/5SDtU7TIejTTD5fomaaMJc/p9HF&#10;VOLrnFHAz6b+yU7+cXzdl/r62f0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kdXJ&#10;3fAAAACJAQAAIAAAAGRycy9jaGFydHMvX3JlbHMvY2hhcnQxLnhtbC5yZWxzjJBNS8QwEIbvgv8h&#10;DHjcpq2wyNJ0L6u4BxFk9eRlTKZt3DQpyVi6/954EFwQ9DIwX8/7zjTbZXRipphs8AqqogRBXgdj&#10;fa/g+XC3ugGRGL1BFzwpOFGCbXt50TyRQ85LabBTEpnik4KBedpImfRAI6YiTORzpwtxRM5p7OWE&#10;+og9ybos1zL+ZEB7xhR7oyDuTQXicJqy8t/s0HVW0y7oj5E8/yIhg6PHt3fSnKEYe2IFnXWULcv7&#10;zesL2hkjXtUlZWNxpsQRmai3X7W6rK5XOaz/O1csLn3rPASTT7hdmKJHB7Jt5NkD208AAAD//wMA&#10;UEsDBBQABgAIAAAAIQB8ftgY7gcAACUiAAAVAAAAZHJzL2NoYXJ0cy9jaGFydDEueG1s7Frrb+O4&#10;Ef9eoP+DT5sCV6BR+BIfxjp32ezu4YBdXHCbtkC/0RLt6CxLBiXncX99h6QetmNl0/SKFr34Q1Yi&#10;h48Z/uY3w9G+/e5+XUxuja3zqpxFOEbRxJRpleXlchb99frjqYwmdaPLTBdVaWbRg6mj787/+Ie3&#10;6TS90bb5stGpmcAkZT1NZ9FN02ymZ2d1emPWuo6rjSmhb1HZtW7g1S7PMqvvYPJ1cUYQ4md+kqid&#10;QL9ggrXOy268fc74arHIU/O+SrdrUzZhF9YUugEL1Df5po7OQblMNwYrxCa3ugC7RGeusdDlMjSY&#10;5vTDh9DoNXC9Td4Uxj/cu782T2/O3+rpvMoeriyM19Oibr40D4XxLxvXsrmy7p/MLH6+spP6V1gK&#10;zBJN5m7NST6L4Hk7i0qwvTsHm6/gDMrqi38CMV2bInfngmDXelpXRZ59zIvCv9jl/LKwYcPI/9yO&#10;zw7EnOblpHnYmAUc5Sy61EU+t7kT1VOjx3rS+ngPTB+08Su1+nklLWjoLDiLeuvpaXN+vS22a72q&#10;3cYaPwik4Rnsc9ZZER4ab9RCP1TbxmmxY+9NUTUX1uhwRE7APa11udXFJz9g6LnWdmmaYJO8LI0N&#10;h3j/ucpMe7TZ0oTGh2ON9609Y4yJ5DTBAnFEuaBJO6jvJ1QmjCRCIoyRxCr033X9kihCMUMyEVS5&#10;qUL/TdfPpMQSqYQnTCAlqccgqL2vFzQEmzgV59peOqdsn9/n7eGnVREmX9pquwHvC2ukxbZujDVZ&#10;6KwNGD6d5lmnYmiubGY6EIWWcBSAxp/Nwo1YnP9gtV7kq232zcnFiXSH4ztA5FIDFTihTXNZbcvW&#10;8q0/bZoJrBbAm05vzz8DDDwWfgHvm2h7O/l2o61ZT+qV1oX+s5v41p/9xiElnQ4LhBe/IXgMO0y1&#10;t0S5XR/b6LsTMT35dCL63YJcv9vAWJcAivPvvYBnMP/+SJcRZRy97W/YGSEojMFbnSog49cflBpk&#10;yCDjLXpMhg4yamwt1stgNCaTDDJ4TIYPMmRMRgwydExGDjJsTEYNMsmYDHaUF4yIDwwNCBgOM7x0&#10;yGgxAazuBo9CQzpoDEAeZgNkD1B485c3b7xNd9qeCw/OkljS4XegwoCDDiucs3jUGB1YuEhivvsb&#10;PYYOOpyomIzO24GH49Ez77DDx+HeQQdmiYEth9+o0h2QOE5ipmgiFFKKYJaMuksHK45lnFAmmMKJ&#10;TLBUoxboQMYJipUUFAHVCpVINKpqDzlOKCwiFGcMCyoYPfDQJwDokQf9Ldsu9ebveda0rC/aIKLv&#10;f8wCR3sNBEeBeffbE6K4a4fZdpnfJQR9GNhn/JDJ2RHCb4lsh/Dblq8QvqeeFxH+l7yuTbMtzGo7&#10;Weka+P5W13r1Qr5fa7sKMax+WM8ryGtd7uZzp2ClQeA1NLi423k3Qa+hAe4zIV34WmhQLjQMkB8J&#10;DShG6E/OM18QGlCMgY44F5IllHDF6CjrdcEBAYdLoKFEEOCvhCs5SmJdqHCrUIEITRClXCrIQMdC&#10;bRcrTnmsOMUwRiDMgIwJ/nA6ulCHrlMRM4wSjIDCIV0mSrIPp6Nr9eEkVhSBHkD+XGEkOAwaXaoL&#10;MKDTmA5dRIF4wggWXAokmATSf2reLqhAqEYQsDEEMIUoqE+e2EwXV5IY9FWUhT8cjuWJQUNoiRFD&#10;hMPRcyrgTBV/NOr50eUwpSePUvq25SsMH+jhRRTfXe+2cPcDml/ntXml+tdbQOdZEHr+d28BGDmu&#10;3wH/f4TsKcZYSqkIg0wU0snRpHgge8hvceKqCgq4XpBklBh3yF5BdEgIpYxJDjWLUav3ZA9kSqnk&#10;JEEcc4kg2xzj1h2mF5BxY8KJ4FDTSMRT5DowvRSwJcUSMIDCxxhvuA3tMD1SFKorCq7ZiHGZjO6u&#10;Y34Rc8wgzlEGVoAoidQjZh3W6fDJY5hdMQ7ZvgDTISaeGNQxP4eAxwkcJtiCM06VfGLQDvMzIHzY&#10;FoxLCIElH416PvOHVDdkwG0Wv3d5kISwo5cKAh3tpWLvIgHZ0YUvwY1NU6dQOCyX7lpd2RxKq76i&#10;GnawzsvP+r6ddkdQ319VdRCZh9AEHvZx3UyGrGkWfQ+Vz2prU/MpL1cm66uxa/1LZa/zdPUZ8v79&#10;XN8VB9PVp3nRT19Ud2GB5j6UXENZdmKrxhdZoQQODzeV/dWJPbNUCxdZX6qFv/83pVpTZlfaaleO&#10;PijW9jXZYEJImG1V1xdttdBdVDvstF2mPVq9bap/GFuFA3Bve7gs5sVFsSxDW9q0FVlo/WmxgNth&#10;KwumDpe4HoiQqB9B5M4mdoD2EkS2NVMPsx9snjl3qGEPvmx0CFKf7/8WQC3NfXPdmqpuy+dFObmb&#10;RSohjjL1tKxcid9ZA3BahkKol3SFz1d0tx8vwDiPP0T8G+jeYUwP/OPo9l3vTHNnTIvoeXhp0duD&#10;tofxHp8q2td6XoLezBQGKue+7tGzfs+B/zrFHrJoV0s54vtdMeq/6vvDJl5ivZ1o1JLQkWjka74j&#10;jv7IXDu+/OqZ/WfF39ozd5xmzzPXIeVoEfl1p4Tsau9TolkCXTi+L/zToR/13yIPaffZCYQiv+P8&#10;Aawd7Oos7Oz+t7z+qSwe9tgry+vNO8hDVvVFm0xAwbxLBLpPnfuu9WzrQ0Hqd2z+dArkZGypi/e6&#10;0RML331nkf0x82EDzsb/twb/vzvO/wkAAP//AwBQSwECLQAUAAYACAAAACEApPKVkRwBAABeAgAA&#10;EwAAAAAAAAAAAAAAAAAAAAAAW0NvbnRlbnRfVHlwZXNdLnhtbFBLAQItABQABgAIAAAAIQA4/SH/&#10;1gAAAJQBAAALAAAAAAAAAAAAAAAAAE0BAABfcmVscy8ucmVsc1BLAQItABQABgAIAAAAIQDl0Uu0&#10;3QAAAAUBAAAPAAAAAAAAAAAAAAAAAEwCAABkcnMvZG93bnJldi54bWxQSwECLQAUAAYACAAAACEA&#10;zBpetQ4BAAA0AgAADgAAAAAAAAAAAAAAAABWAwAAZHJzL2Uyb0RvYy54bWxQSwECLQAUAAYACAAA&#10;ACEAqxbNRrkAAAAiAQAAGQAAAAAAAAAAAAAAAACQBAAAZHJzL19yZWxzL2Uyb0RvYy54bWwucmVs&#10;c1BLAQItABQABgAIAAAAIQCR1cnd8AAAAIkBAAAgAAAAAAAAAAAAAAAAAIAFAABkcnMvY2hhcnRz&#10;L19yZWxzL2NoYXJ0MS54bWwucmVsc1BLAQItABQABgAIAAAAIQB8ftgY7gcAACUiAAAVAAAAAAAA&#10;AAAAAAAAAK4GAABkcnMvY2hhcnRzL2NoYXJ0MS54bWxQSwUGAAAAAAcABwDLAQAAzw4AAAAA&#10;">
            <v:imagedata r:id="rId11" o:title=""/>
            <o:lock v:ext="edit" aspectratio="f"/>
          </v:shape>
        </w:pict>
      </w:r>
    </w:p>
    <w:p w:rsidR="00555673" w:rsidRPr="00860A9C" w:rsidRDefault="00555673" w:rsidP="007F7072">
      <w:pPr>
        <w:pBdr>
          <w:top w:val="single" w:sz="12" w:space="1" w:color="F79646"/>
        </w:pBdr>
      </w:pPr>
      <w:r>
        <w:t>Joonis</w:t>
      </w:r>
      <w:r w:rsidRPr="00A222A0">
        <w:t xml:space="preserve"> </w:t>
      </w:r>
      <w:r>
        <w:t>4. Tulumaksu laekumine 2006-2016</w:t>
      </w:r>
    </w:p>
    <w:p w:rsidR="00555673" w:rsidRDefault="00555673" w:rsidP="00BF67A5">
      <w:pPr>
        <w:pStyle w:val="NormalWeb"/>
        <w:spacing w:before="0" w:beforeAutospacing="0" w:after="0" w:afterAutospacing="0"/>
        <w:jc w:val="both"/>
        <w:rPr>
          <w:bCs/>
        </w:rPr>
      </w:pPr>
    </w:p>
    <w:p w:rsidR="00555673" w:rsidRDefault="00555673" w:rsidP="00D26BA4">
      <w:pPr>
        <w:pStyle w:val="NormalWeb"/>
        <w:spacing w:before="0" w:beforeAutospacing="0" w:after="0" w:afterAutospacing="0"/>
        <w:jc w:val="both"/>
      </w:pPr>
      <w:r>
        <w:t>Eelarvestrateegia perioodil ja sellele eelnenud aastatel iseloomustab vallale laekuvat tulumaksu järgmine:</w:t>
      </w:r>
    </w:p>
    <w:p w:rsidR="00555673" w:rsidRDefault="00555673" w:rsidP="00CF5AF5">
      <w:pPr>
        <w:pStyle w:val="NormalWeb"/>
        <w:numPr>
          <w:ilvl w:val="0"/>
          <w:numId w:val="10"/>
        </w:numPr>
        <w:spacing w:before="0" w:beforeAutospacing="0" w:after="0" w:afterAutospacing="0"/>
        <w:jc w:val="both"/>
        <w:rPr>
          <w:bCs/>
        </w:rPr>
      </w:pPr>
      <w:r>
        <w:rPr>
          <w:bCs/>
        </w:rPr>
        <w:t>kuni 2008. aastani nii Eesti keskmine palk kui ka Vaivara valla elanike sissetulekud suurenesid (neist kolmel viimasel aastal oli kasv tugevalt üle 10% aastas), mis viis nendel aastatel ka tulumaksu laekumise väga kiire kasvuni – valla eelarvesse laekus 2008. aastal tulumaksu 2,1 korda enam kui 2005. aastal;</w:t>
      </w:r>
    </w:p>
    <w:p w:rsidR="00555673" w:rsidRDefault="00555673" w:rsidP="00CF5AF5">
      <w:pPr>
        <w:pStyle w:val="NormalWeb"/>
        <w:numPr>
          <w:ilvl w:val="0"/>
          <w:numId w:val="10"/>
        </w:numPr>
        <w:spacing w:before="0" w:beforeAutospacing="0" w:after="0" w:afterAutospacing="0"/>
        <w:jc w:val="both"/>
        <w:rPr>
          <w:bCs/>
        </w:rPr>
      </w:pPr>
      <w:r>
        <w:rPr>
          <w:bCs/>
        </w:rPr>
        <w:t>samal ajal kasvas ka valla maksumaksjate arv (eelkõige 2006. aastal, kui aastane kasv moodustas koguni 16%), mis samuti panustas tulumaksu laekumise kiirele kasvule;</w:t>
      </w:r>
    </w:p>
    <w:p w:rsidR="00555673" w:rsidRDefault="00555673" w:rsidP="00CF5AF5">
      <w:pPr>
        <w:pStyle w:val="NormalWeb"/>
        <w:numPr>
          <w:ilvl w:val="0"/>
          <w:numId w:val="10"/>
        </w:numPr>
        <w:spacing w:before="0" w:beforeAutospacing="0" w:after="0" w:afterAutospacing="0"/>
        <w:jc w:val="both"/>
        <w:rPr>
          <w:bCs/>
        </w:rPr>
      </w:pPr>
      <w:r>
        <w:rPr>
          <w:bCs/>
        </w:rPr>
        <w:lastRenderedPageBreak/>
        <w:t>aastatel 2009 ja 2010 ilmnesid selgelt majanduskriisi mõjud ka Vaivara vallas, kui maksumaksjate hulk kahanes aastas vastavalt 6,9% ja 2,7% ning tulumaksu arvestuse aluseks olev aastakeskmine igakuine sissetulek vastavalt 7,0% ja 0,7%, mis viis tulumaksu laekumise vähenemiseni 2010. aastal 2008. aastaga võrreldes 20% võrra</w:t>
      </w:r>
      <w:r>
        <w:rPr>
          <w:rStyle w:val="FootnoteReference"/>
          <w:bCs/>
        </w:rPr>
        <w:footnoteReference w:id="3"/>
      </w:r>
      <w:r>
        <w:rPr>
          <w:bCs/>
        </w:rPr>
        <w:t>;</w:t>
      </w:r>
    </w:p>
    <w:p w:rsidR="00555673" w:rsidRDefault="00555673" w:rsidP="00CF5AF5">
      <w:pPr>
        <w:pStyle w:val="NormalWeb"/>
        <w:numPr>
          <w:ilvl w:val="0"/>
          <w:numId w:val="10"/>
        </w:numPr>
        <w:spacing w:before="0" w:beforeAutospacing="0" w:after="0" w:afterAutospacing="0"/>
        <w:jc w:val="both"/>
        <w:rPr>
          <w:bCs/>
        </w:rPr>
      </w:pPr>
      <w:r>
        <w:rPr>
          <w:bCs/>
        </w:rPr>
        <w:t>aastatel 2011-2012 on taas täheldatav sissetulekute suhteliselt kiire kasv, suurenedes kahe aastaga kokku ca 18%, kuna maksumaksjate arvu tase jääb kokkuvõttes muutumatuks;</w:t>
      </w:r>
    </w:p>
    <w:p w:rsidR="00555673" w:rsidRDefault="00555673" w:rsidP="00CF5AF5">
      <w:pPr>
        <w:pStyle w:val="NormalWeb"/>
        <w:numPr>
          <w:ilvl w:val="0"/>
          <w:numId w:val="10"/>
        </w:numPr>
        <w:spacing w:before="0" w:beforeAutospacing="0" w:after="0" w:afterAutospacing="0"/>
        <w:jc w:val="both"/>
        <w:rPr>
          <w:bCs/>
        </w:rPr>
      </w:pPr>
      <w:r>
        <w:rPr>
          <w:bCs/>
        </w:rPr>
        <w:t>aastatel 2013-2016 on valla maksumaksjate arvu kasv võrdsustatud Eesti üldise tööhõive kasvuga, mis tähendab tulenevalt demograafilistest trendidest kasvu alla ühe protsendi aastas;</w:t>
      </w:r>
    </w:p>
    <w:p w:rsidR="00555673" w:rsidRDefault="00555673" w:rsidP="00CF5AF5">
      <w:pPr>
        <w:pStyle w:val="NormalWeb"/>
        <w:numPr>
          <w:ilvl w:val="0"/>
          <w:numId w:val="10"/>
        </w:numPr>
        <w:spacing w:before="0" w:beforeAutospacing="0" w:after="0" w:afterAutospacing="0"/>
        <w:jc w:val="both"/>
        <w:rPr>
          <w:bCs/>
        </w:rPr>
      </w:pPr>
      <w:r>
        <w:rPr>
          <w:bCs/>
        </w:rPr>
        <w:t>perioodil 2013-2016 on valla sissetulekute kasv võrdsustatud Eesti keskmise palga kasvuga ehk jääb vahemikku 5-6 protsenti aastas;</w:t>
      </w:r>
    </w:p>
    <w:p w:rsidR="00555673" w:rsidRDefault="00555673" w:rsidP="00CF5AF5">
      <w:pPr>
        <w:pStyle w:val="NormalWeb"/>
        <w:numPr>
          <w:ilvl w:val="0"/>
          <w:numId w:val="10"/>
        </w:numPr>
        <w:spacing w:before="0" w:beforeAutospacing="0" w:after="0" w:afterAutospacing="0"/>
        <w:jc w:val="both"/>
        <w:rPr>
          <w:bCs/>
        </w:rPr>
      </w:pPr>
      <w:r>
        <w:rPr>
          <w:bCs/>
        </w:rPr>
        <w:t>tulumaksu ja sissetulekute suhe kasvab 2013. aastal 11,57%-ni ning on alates 2014. aastast 11,6%.</w:t>
      </w:r>
    </w:p>
    <w:p w:rsidR="00555673" w:rsidRPr="00452CD2" w:rsidRDefault="00555673" w:rsidP="00BF67A5">
      <w:pPr>
        <w:pStyle w:val="NormalWeb"/>
        <w:spacing w:before="0" w:beforeAutospacing="0" w:after="0" w:afterAutospacing="0"/>
        <w:jc w:val="both"/>
        <w:rPr>
          <w:bCs/>
        </w:rPr>
      </w:pPr>
    </w:p>
    <w:p w:rsidR="00555673" w:rsidRDefault="00555673" w:rsidP="00992193">
      <w:pPr>
        <w:pStyle w:val="NormalWeb"/>
        <w:spacing w:before="0" w:beforeAutospacing="0" w:after="0" w:afterAutospacing="0"/>
        <w:jc w:val="both"/>
      </w:pPr>
      <w:r>
        <w:t>Tabelis 5</w:t>
      </w:r>
      <w:r w:rsidRPr="00D26BA4">
        <w:t xml:space="preserve"> </w:t>
      </w:r>
      <w:r>
        <w:t>on kajastatud vallale laekuva tulumaksu prognoos ja selle aluseks olevad eeldused.</w:t>
      </w:r>
    </w:p>
    <w:p w:rsidR="00555673" w:rsidRPr="005F4B33" w:rsidRDefault="00555673" w:rsidP="00992193">
      <w:pPr>
        <w:pStyle w:val="NormalWeb"/>
        <w:spacing w:before="0" w:beforeAutospacing="0" w:after="0" w:afterAutospacing="0"/>
        <w:jc w:val="both"/>
        <w:rPr>
          <w:bCs/>
        </w:rPr>
      </w:pPr>
    </w:p>
    <w:p w:rsidR="00555673" w:rsidRDefault="00555673" w:rsidP="00992193">
      <w:r w:rsidRPr="00A222A0">
        <w:t xml:space="preserve">Tabel </w:t>
      </w:r>
      <w:r>
        <w:t xml:space="preserve">5. </w:t>
      </w:r>
      <w:r w:rsidRPr="00A222A0">
        <w:t>T</w:t>
      </w:r>
      <w:r>
        <w:t>ulumaksu laekumise prognoos</w:t>
      </w:r>
    </w:p>
    <w:tbl>
      <w:tblPr>
        <w:tblW w:w="11624" w:type="dxa"/>
        <w:tblInd w:w="-1064" w:type="dxa"/>
        <w:tblBorders>
          <w:top w:val="single" w:sz="12" w:space="0" w:color="F79646"/>
          <w:left w:val="single" w:sz="12" w:space="0" w:color="F79646"/>
          <w:bottom w:val="single" w:sz="12" w:space="0" w:color="F79646"/>
          <w:right w:val="single" w:sz="12" w:space="0" w:color="F79646"/>
          <w:insideH w:val="single" w:sz="12" w:space="0" w:color="F79646"/>
          <w:insideV w:val="single" w:sz="12" w:space="0" w:color="F79646"/>
        </w:tblBorders>
        <w:tblLayout w:type="fixed"/>
        <w:tblCellMar>
          <w:left w:w="70" w:type="dxa"/>
          <w:right w:w="70" w:type="dxa"/>
        </w:tblCellMar>
        <w:tblLook w:val="00A0"/>
      </w:tblPr>
      <w:tblGrid>
        <w:gridCol w:w="3119"/>
        <w:gridCol w:w="1063"/>
        <w:gridCol w:w="1063"/>
        <w:gridCol w:w="1063"/>
        <w:gridCol w:w="1063"/>
        <w:gridCol w:w="1063"/>
        <w:gridCol w:w="1063"/>
        <w:gridCol w:w="1063"/>
        <w:gridCol w:w="1064"/>
      </w:tblGrid>
      <w:tr w:rsidR="00555673" w:rsidRPr="00842880" w:rsidTr="00842880">
        <w:trPr>
          <w:trHeight w:val="270"/>
        </w:trPr>
        <w:tc>
          <w:tcPr>
            <w:tcW w:w="3119" w:type="dxa"/>
            <w:shd w:val="clear" w:color="auto" w:fill="F79646"/>
            <w:noWrap/>
            <w:vAlign w:val="bottom"/>
          </w:tcPr>
          <w:p w:rsidR="00555673" w:rsidRPr="00842880" w:rsidRDefault="00555673" w:rsidP="00842880">
            <w:pPr>
              <w:jc w:val="center"/>
              <w:rPr>
                <w:rFonts w:ascii="Arial" w:hAnsi="Arial" w:cs="Arial"/>
                <w:sz w:val="20"/>
                <w:szCs w:val="20"/>
                <w:lang w:eastAsia="et-EE"/>
              </w:rPr>
            </w:pPr>
            <w:r w:rsidRPr="00842880">
              <w:rPr>
                <w:rFonts w:ascii="Arial" w:hAnsi="Arial" w:cs="Arial"/>
                <w:sz w:val="20"/>
                <w:szCs w:val="20"/>
                <w:lang w:eastAsia="et-EE"/>
              </w:rPr>
              <w:t> </w:t>
            </w:r>
          </w:p>
        </w:tc>
        <w:tc>
          <w:tcPr>
            <w:tcW w:w="1063" w:type="dxa"/>
            <w:shd w:val="clear" w:color="auto" w:fill="F79646"/>
            <w:noWrap/>
            <w:vAlign w:val="bottom"/>
          </w:tcPr>
          <w:p w:rsidR="00555673" w:rsidRPr="00842880" w:rsidRDefault="00555673" w:rsidP="00842880">
            <w:pPr>
              <w:jc w:val="center"/>
              <w:rPr>
                <w:rFonts w:ascii="Arial" w:hAnsi="Arial" w:cs="Arial"/>
                <w:b/>
                <w:bCs/>
                <w:sz w:val="20"/>
                <w:szCs w:val="20"/>
                <w:lang w:eastAsia="et-EE"/>
              </w:rPr>
            </w:pPr>
            <w:r w:rsidRPr="00842880">
              <w:rPr>
                <w:rFonts w:ascii="Arial" w:hAnsi="Arial" w:cs="Arial"/>
                <w:b/>
                <w:bCs/>
                <w:sz w:val="20"/>
                <w:szCs w:val="20"/>
                <w:lang w:eastAsia="et-EE"/>
              </w:rPr>
              <w:t>2009</w:t>
            </w:r>
          </w:p>
        </w:tc>
        <w:tc>
          <w:tcPr>
            <w:tcW w:w="1063" w:type="dxa"/>
            <w:shd w:val="clear" w:color="auto" w:fill="F79646"/>
            <w:noWrap/>
            <w:vAlign w:val="bottom"/>
          </w:tcPr>
          <w:p w:rsidR="00555673" w:rsidRPr="00842880" w:rsidRDefault="00555673" w:rsidP="00842880">
            <w:pPr>
              <w:jc w:val="center"/>
              <w:rPr>
                <w:rFonts w:ascii="Arial" w:hAnsi="Arial" w:cs="Arial"/>
                <w:b/>
                <w:bCs/>
                <w:sz w:val="20"/>
                <w:szCs w:val="20"/>
                <w:lang w:eastAsia="et-EE"/>
              </w:rPr>
            </w:pPr>
            <w:r w:rsidRPr="00842880">
              <w:rPr>
                <w:rFonts w:ascii="Arial" w:hAnsi="Arial" w:cs="Arial"/>
                <w:b/>
                <w:bCs/>
                <w:sz w:val="20"/>
                <w:szCs w:val="20"/>
                <w:lang w:eastAsia="et-EE"/>
              </w:rPr>
              <w:t>2010</w:t>
            </w:r>
          </w:p>
        </w:tc>
        <w:tc>
          <w:tcPr>
            <w:tcW w:w="1063" w:type="dxa"/>
            <w:shd w:val="clear" w:color="auto" w:fill="F79646"/>
            <w:noWrap/>
            <w:vAlign w:val="bottom"/>
          </w:tcPr>
          <w:p w:rsidR="00555673" w:rsidRPr="00842880" w:rsidRDefault="00555673" w:rsidP="00842880">
            <w:pPr>
              <w:jc w:val="center"/>
              <w:rPr>
                <w:rFonts w:ascii="Arial" w:hAnsi="Arial" w:cs="Arial"/>
                <w:b/>
                <w:bCs/>
                <w:sz w:val="20"/>
                <w:szCs w:val="20"/>
                <w:lang w:eastAsia="et-EE"/>
              </w:rPr>
            </w:pPr>
            <w:r w:rsidRPr="00842880">
              <w:rPr>
                <w:rFonts w:ascii="Arial" w:hAnsi="Arial" w:cs="Arial"/>
                <w:b/>
                <w:bCs/>
                <w:sz w:val="20"/>
                <w:szCs w:val="20"/>
                <w:lang w:eastAsia="et-EE"/>
              </w:rPr>
              <w:t>2011</w:t>
            </w:r>
          </w:p>
        </w:tc>
        <w:tc>
          <w:tcPr>
            <w:tcW w:w="1063" w:type="dxa"/>
            <w:shd w:val="clear" w:color="auto" w:fill="F79646"/>
            <w:noWrap/>
            <w:vAlign w:val="bottom"/>
          </w:tcPr>
          <w:p w:rsidR="00555673" w:rsidRPr="00842880" w:rsidRDefault="00555673" w:rsidP="00842880">
            <w:pPr>
              <w:jc w:val="center"/>
              <w:rPr>
                <w:rFonts w:ascii="Arial" w:hAnsi="Arial" w:cs="Arial"/>
                <w:b/>
                <w:bCs/>
                <w:sz w:val="20"/>
                <w:szCs w:val="20"/>
                <w:lang w:eastAsia="et-EE"/>
              </w:rPr>
            </w:pPr>
            <w:r w:rsidRPr="00842880">
              <w:rPr>
                <w:rFonts w:ascii="Arial" w:hAnsi="Arial" w:cs="Arial"/>
                <w:b/>
                <w:bCs/>
                <w:sz w:val="20"/>
                <w:szCs w:val="20"/>
                <w:lang w:eastAsia="et-EE"/>
              </w:rPr>
              <w:t>2012</w:t>
            </w:r>
          </w:p>
        </w:tc>
        <w:tc>
          <w:tcPr>
            <w:tcW w:w="1063" w:type="dxa"/>
            <w:shd w:val="clear" w:color="auto" w:fill="F79646"/>
            <w:noWrap/>
            <w:vAlign w:val="bottom"/>
          </w:tcPr>
          <w:p w:rsidR="00555673" w:rsidRPr="00842880" w:rsidRDefault="00555673" w:rsidP="00842880">
            <w:pPr>
              <w:jc w:val="center"/>
              <w:rPr>
                <w:rFonts w:ascii="Arial" w:hAnsi="Arial" w:cs="Arial"/>
                <w:b/>
                <w:bCs/>
                <w:sz w:val="20"/>
                <w:szCs w:val="20"/>
                <w:lang w:eastAsia="et-EE"/>
              </w:rPr>
            </w:pPr>
            <w:r w:rsidRPr="00842880">
              <w:rPr>
                <w:rFonts w:ascii="Arial" w:hAnsi="Arial" w:cs="Arial"/>
                <w:b/>
                <w:bCs/>
                <w:sz w:val="20"/>
                <w:szCs w:val="20"/>
                <w:lang w:eastAsia="et-EE"/>
              </w:rPr>
              <w:t>2013</w:t>
            </w:r>
          </w:p>
        </w:tc>
        <w:tc>
          <w:tcPr>
            <w:tcW w:w="1063" w:type="dxa"/>
            <w:shd w:val="clear" w:color="auto" w:fill="F79646"/>
            <w:noWrap/>
            <w:vAlign w:val="bottom"/>
          </w:tcPr>
          <w:p w:rsidR="00555673" w:rsidRPr="00842880" w:rsidRDefault="00555673" w:rsidP="00842880">
            <w:pPr>
              <w:jc w:val="center"/>
              <w:rPr>
                <w:rFonts w:ascii="Arial" w:hAnsi="Arial" w:cs="Arial"/>
                <w:b/>
                <w:bCs/>
                <w:sz w:val="20"/>
                <w:szCs w:val="20"/>
                <w:lang w:eastAsia="et-EE"/>
              </w:rPr>
            </w:pPr>
            <w:r w:rsidRPr="00842880">
              <w:rPr>
                <w:rFonts w:ascii="Arial" w:hAnsi="Arial" w:cs="Arial"/>
                <w:b/>
                <w:bCs/>
                <w:sz w:val="20"/>
                <w:szCs w:val="20"/>
                <w:lang w:eastAsia="et-EE"/>
              </w:rPr>
              <w:t>2014</w:t>
            </w:r>
          </w:p>
        </w:tc>
        <w:tc>
          <w:tcPr>
            <w:tcW w:w="1063" w:type="dxa"/>
            <w:shd w:val="clear" w:color="auto" w:fill="F79646"/>
            <w:noWrap/>
            <w:vAlign w:val="bottom"/>
          </w:tcPr>
          <w:p w:rsidR="00555673" w:rsidRPr="00842880" w:rsidRDefault="00555673" w:rsidP="00842880">
            <w:pPr>
              <w:jc w:val="center"/>
              <w:rPr>
                <w:rFonts w:ascii="Arial" w:hAnsi="Arial" w:cs="Arial"/>
                <w:b/>
                <w:bCs/>
                <w:sz w:val="20"/>
                <w:szCs w:val="20"/>
                <w:lang w:eastAsia="et-EE"/>
              </w:rPr>
            </w:pPr>
            <w:r w:rsidRPr="00842880">
              <w:rPr>
                <w:rFonts w:ascii="Arial" w:hAnsi="Arial" w:cs="Arial"/>
                <w:b/>
                <w:bCs/>
                <w:sz w:val="20"/>
                <w:szCs w:val="20"/>
                <w:lang w:eastAsia="et-EE"/>
              </w:rPr>
              <w:t>2015</w:t>
            </w:r>
          </w:p>
        </w:tc>
        <w:tc>
          <w:tcPr>
            <w:tcW w:w="1064" w:type="dxa"/>
            <w:shd w:val="clear" w:color="auto" w:fill="F79646"/>
            <w:noWrap/>
            <w:vAlign w:val="bottom"/>
          </w:tcPr>
          <w:p w:rsidR="00555673" w:rsidRPr="00842880" w:rsidRDefault="00555673" w:rsidP="00842880">
            <w:pPr>
              <w:jc w:val="center"/>
              <w:rPr>
                <w:rFonts w:ascii="Arial" w:hAnsi="Arial" w:cs="Arial"/>
                <w:b/>
                <w:bCs/>
                <w:sz w:val="20"/>
                <w:szCs w:val="20"/>
                <w:lang w:eastAsia="et-EE"/>
              </w:rPr>
            </w:pPr>
            <w:r w:rsidRPr="00842880">
              <w:rPr>
                <w:rFonts w:ascii="Arial" w:hAnsi="Arial" w:cs="Arial"/>
                <w:b/>
                <w:bCs/>
                <w:sz w:val="20"/>
                <w:szCs w:val="20"/>
                <w:lang w:eastAsia="et-EE"/>
              </w:rPr>
              <w:t>2016</w:t>
            </w:r>
          </w:p>
        </w:tc>
      </w:tr>
      <w:tr w:rsidR="00555673" w:rsidRPr="00842880" w:rsidTr="00A874D5">
        <w:trPr>
          <w:trHeight w:val="255"/>
        </w:trPr>
        <w:tc>
          <w:tcPr>
            <w:tcW w:w="3119" w:type="dxa"/>
            <w:noWrap/>
            <w:vAlign w:val="bottom"/>
          </w:tcPr>
          <w:p w:rsidR="00555673" w:rsidRPr="00842880" w:rsidRDefault="00555673" w:rsidP="00842880">
            <w:pPr>
              <w:rPr>
                <w:rFonts w:ascii="Arial" w:hAnsi="Arial" w:cs="Arial"/>
                <w:sz w:val="20"/>
                <w:szCs w:val="20"/>
                <w:lang w:eastAsia="et-EE"/>
              </w:rPr>
            </w:pPr>
            <w:r w:rsidRPr="00842880">
              <w:rPr>
                <w:rFonts w:ascii="Arial" w:hAnsi="Arial" w:cs="Arial"/>
                <w:sz w:val="20"/>
                <w:szCs w:val="20"/>
                <w:lang w:eastAsia="et-EE"/>
              </w:rPr>
              <w:t>Maksumaksjate arv</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629</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612</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606</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612</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615</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619</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621</w:t>
            </w:r>
          </w:p>
        </w:tc>
        <w:tc>
          <w:tcPr>
            <w:tcW w:w="106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624</w:t>
            </w:r>
          </w:p>
        </w:tc>
      </w:tr>
      <w:tr w:rsidR="00555673" w:rsidRPr="00842880" w:rsidTr="00A874D5">
        <w:trPr>
          <w:trHeight w:val="255"/>
        </w:trPr>
        <w:tc>
          <w:tcPr>
            <w:tcW w:w="3119" w:type="dxa"/>
            <w:noWrap/>
            <w:vAlign w:val="bottom"/>
          </w:tcPr>
          <w:p w:rsidR="00555673" w:rsidRPr="00842880" w:rsidRDefault="00555673" w:rsidP="00842880">
            <w:pPr>
              <w:rPr>
                <w:rFonts w:ascii="Arial" w:hAnsi="Arial" w:cs="Arial"/>
                <w:sz w:val="20"/>
                <w:szCs w:val="20"/>
                <w:lang w:eastAsia="et-EE"/>
              </w:rPr>
            </w:pPr>
            <w:r w:rsidRPr="00842880">
              <w:rPr>
                <w:rFonts w:ascii="Arial" w:hAnsi="Arial" w:cs="Arial"/>
                <w:sz w:val="20"/>
                <w:szCs w:val="20"/>
                <w:lang w:eastAsia="et-EE"/>
              </w:rPr>
              <w:t>Maksumaksjate arvu muutus</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-6,9%</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-2,7%</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-1,0%</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1,0%</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0,6%</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0,5%</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0,4%</w:t>
            </w:r>
          </w:p>
        </w:tc>
        <w:tc>
          <w:tcPr>
            <w:tcW w:w="106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0,4%</w:t>
            </w:r>
          </w:p>
        </w:tc>
      </w:tr>
      <w:tr w:rsidR="00555673" w:rsidRPr="00842880" w:rsidTr="00A874D5">
        <w:trPr>
          <w:trHeight w:val="255"/>
        </w:trPr>
        <w:tc>
          <w:tcPr>
            <w:tcW w:w="3119" w:type="dxa"/>
            <w:noWrap/>
            <w:vAlign w:val="bottom"/>
          </w:tcPr>
          <w:p w:rsidR="00555673" w:rsidRPr="00842880" w:rsidRDefault="00555673" w:rsidP="00842880">
            <w:pPr>
              <w:rPr>
                <w:rFonts w:ascii="Arial" w:hAnsi="Arial" w:cs="Arial"/>
                <w:sz w:val="20"/>
                <w:szCs w:val="20"/>
                <w:lang w:eastAsia="et-EE"/>
              </w:rPr>
            </w:pPr>
            <w:r w:rsidRPr="00842880">
              <w:rPr>
                <w:rFonts w:ascii="Arial" w:hAnsi="Arial" w:cs="Arial"/>
                <w:sz w:val="20"/>
                <w:szCs w:val="20"/>
                <w:lang w:eastAsia="et-EE"/>
              </w:rPr>
              <w:t>Väljamaksed füüsilistele isikutele</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4 371 660</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4 220 309</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4 468 563</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4 964 573</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5 264 121</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5 597 300</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5 956 435</w:t>
            </w:r>
          </w:p>
        </w:tc>
        <w:tc>
          <w:tcPr>
            <w:tcW w:w="106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6 342 163</w:t>
            </w:r>
          </w:p>
        </w:tc>
      </w:tr>
      <w:tr w:rsidR="00555673" w:rsidRPr="00842880" w:rsidTr="00A874D5">
        <w:trPr>
          <w:trHeight w:val="50"/>
        </w:trPr>
        <w:tc>
          <w:tcPr>
            <w:tcW w:w="3119" w:type="dxa"/>
            <w:noWrap/>
            <w:vAlign w:val="bottom"/>
          </w:tcPr>
          <w:p w:rsidR="00555673" w:rsidRPr="00842880" w:rsidRDefault="00555673" w:rsidP="00842880">
            <w:pPr>
              <w:rPr>
                <w:rFonts w:ascii="Arial" w:hAnsi="Arial" w:cs="Arial"/>
                <w:sz w:val="20"/>
                <w:szCs w:val="20"/>
                <w:lang w:eastAsia="et-EE"/>
              </w:rPr>
            </w:pPr>
          </w:p>
        </w:tc>
        <w:tc>
          <w:tcPr>
            <w:tcW w:w="1063" w:type="dxa"/>
            <w:noWrap/>
          </w:tcPr>
          <w:p w:rsidR="00555673" w:rsidRDefault="00555673">
            <w:pPr>
              <w:autoSpaceDE w:val="0"/>
              <w:autoSpaceDN w:val="0"/>
              <w:adjustRightInd w:val="0"/>
              <w:jc w:val="right"/>
              <w:rPr>
                <w:rFonts w:ascii="Arial" w:hAnsi="Arial" w:cs="Arial"/>
                <w:color w:val="000000"/>
                <w:sz w:val="20"/>
                <w:szCs w:val="20"/>
              </w:rPr>
            </w:pPr>
          </w:p>
        </w:tc>
        <w:tc>
          <w:tcPr>
            <w:tcW w:w="1063" w:type="dxa"/>
            <w:noWrap/>
          </w:tcPr>
          <w:p w:rsidR="00555673" w:rsidRDefault="00555673">
            <w:pPr>
              <w:autoSpaceDE w:val="0"/>
              <w:autoSpaceDN w:val="0"/>
              <w:adjustRightInd w:val="0"/>
              <w:jc w:val="right"/>
              <w:rPr>
                <w:rFonts w:ascii="Arial" w:hAnsi="Arial" w:cs="Arial"/>
                <w:color w:val="000000"/>
                <w:sz w:val="20"/>
                <w:szCs w:val="20"/>
              </w:rPr>
            </w:pPr>
          </w:p>
        </w:tc>
        <w:tc>
          <w:tcPr>
            <w:tcW w:w="1063" w:type="dxa"/>
            <w:noWrap/>
          </w:tcPr>
          <w:p w:rsidR="00555673" w:rsidRDefault="00555673">
            <w:pPr>
              <w:autoSpaceDE w:val="0"/>
              <w:autoSpaceDN w:val="0"/>
              <w:adjustRightInd w:val="0"/>
              <w:jc w:val="right"/>
              <w:rPr>
                <w:rFonts w:ascii="Arial" w:hAnsi="Arial" w:cs="Arial"/>
                <w:color w:val="000000"/>
                <w:sz w:val="20"/>
                <w:szCs w:val="20"/>
              </w:rPr>
            </w:pPr>
          </w:p>
        </w:tc>
        <w:tc>
          <w:tcPr>
            <w:tcW w:w="1063" w:type="dxa"/>
            <w:noWrap/>
          </w:tcPr>
          <w:p w:rsidR="00555673" w:rsidRDefault="00555673">
            <w:pPr>
              <w:autoSpaceDE w:val="0"/>
              <w:autoSpaceDN w:val="0"/>
              <w:adjustRightInd w:val="0"/>
              <w:jc w:val="right"/>
              <w:rPr>
                <w:rFonts w:ascii="Arial" w:hAnsi="Arial" w:cs="Arial"/>
                <w:color w:val="000000"/>
                <w:sz w:val="20"/>
                <w:szCs w:val="20"/>
              </w:rPr>
            </w:pPr>
          </w:p>
        </w:tc>
        <w:tc>
          <w:tcPr>
            <w:tcW w:w="1063" w:type="dxa"/>
            <w:noWrap/>
          </w:tcPr>
          <w:p w:rsidR="00555673" w:rsidRDefault="00555673">
            <w:pPr>
              <w:autoSpaceDE w:val="0"/>
              <w:autoSpaceDN w:val="0"/>
              <w:adjustRightInd w:val="0"/>
              <w:jc w:val="right"/>
              <w:rPr>
                <w:rFonts w:ascii="Arial" w:hAnsi="Arial" w:cs="Arial"/>
                <w:color w:val="000000"/>
                <w:sz w:val="20"/>
                <w:szCs w:val="20"/>
              </w:rPr>
            </w:pPr>
          </w:p>
        </w:tc>
        <w:tc>
          <w:tcPr>
            <w:tcW w:w="1063" w:type="dxa"/>
            <w:noWrap/>
          </w:tcPr>
          <w:p w:rsidR="00555673" w:rsidRDefault="00555673">
            <w:pPr>
              <w:autoSpaceDE w:val="0"/>
              <w:autoSpaceDN w:val="0"/>
              <w:adjustRightInd w:val="0"/>
              <w:jc w:val="right"/>
              <w:rPr>
                <w:rFonts w:ascii="Arial" w:hAnsi="Arial" w:cs="Arial"/>
                <w:color w:val="000000"/>
                <w:sz w:val="20"/>
                <w:szCs w:val="20"/>
              </w:rPr>
            </w:pPr>
          </w:p>
        </w:tc>
        <w:tc>
          <w:tcPr>
            <w:tcW w:w="1063" w:type="dxa"/>
            <w:noWrap/>
          </w:tcPr>
          <w:p w:rsidR="00555673" w:rsidRDefault="00555673">
            <w:pPr>
              <w:autoSpaceDE w:val="0"/>
              <w:autoSpaceDN w:val="0"/>
              <w:adjustRightInd w:val="0"/>
              <w:jc w:val="right"/>
              <w:rPr>
                <w:rFonts w:ascii="Arial" w:hAnsi="Arial" w:cs="Arial"/>
                <w:color w:val="000000"/>
                <w:sz w:val="20"/>
                <w:szCs w:val="20"/>
              </w:rPr>
            </w:pPr>
          </w:p>
        </w:tc>
        <w:tc>
          <w:tcPr>
            <w:tcW w:w="1064" w:type="dxa"/>
            <w:noWrap/>
          </w:tcPr>
          <w:p w:rsidR="00555673" w:rsidRDefault="00555673">
            <w:pPr>
              <w:autoSpaceDE w:val="0"/>
              <w:autoSpaceDN w:val="0"/>
              <w:adjustRightInd w:val="0"/>
              <w:jc w:val="right"/>
              <w:rPr>
                <w:rFonts w:ascii="Arial" w:hAnsi="Arial" w:cs="Arial"/>
                <w:color w:val="000000"/>
                <w:sz w:val="20"/>
                <w:szCs w:val="20"/>
              </w:rPr>
            </w:pPr>
          </w:p>
        </w:tc>
      </w:tr>
      <w:tr w:rsidR="00555673" w:rsidRPr="00842880" w:rsidTr="00A874D5">
        <w:trPr>
          <w:trHeight w:val="255"/>
        </w:trPr>
        <w:tc>
          <w:tcPr>
            <w:tcW w:w="3119" w:type="dxa"/>
            <w:noWrap/>
            <w:vAlign w:val="bottom"/>
          </w:tcPr>
          <w:p w:rsidR="00555673" w:rsidRPr="00842880" w:rsidRDefault="00555673" w:rsidP="00842880">
            <w:pPr>
              <w:rPr>
                <w:rFonts w:ascii="Arial" w:hAnsi="Arial" w:cs="Arial"/>
                <w:sz w:val="20"/>
                <w:szCs w:val="20"/>
                <w:lang w:eastAsia="et-EE"/>
              </w:rPr>
            </w:pPr>
            <w:r w:rsidRPr="00842880">
              <w:rPr>
                <w:rFonts w:ascii="Arial" w:hAnsi="Arial" w:cs="Arial"/>
                <w:sz w:val="20"/>
                <w:szCs w:val="20"/>
                <w:lang w:eastAsia="et-EE"/>
              </w:rPr>
              <w:t>Sissetulek inimese kohta kuus</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579</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575</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614</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676</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713</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754</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799</w:t>
            </w:r>
          </w:p>
        </w:tc>
        <w:tc>
          <w:tcPr>
            <w:tcW w:w="106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848</w:t>
            </w:r>
          </w:p>
        </w:tc>
      </w:tr>
      <w:tr w:rsidR="00555673" w:rsidRPr="00842880" w:rsidTr="00A874D5">
        <w:trPr>
          <w:trHeight w:val="255"/>
        </w:trPr>
        <w:tc>
          <w:tcPr>
            <w:tcW w:w="3119" w:type="dxa"/>
            <w:noWrap/>
            <w:vAlign w:val="bottom"/>
          </w:tcPr>
          <w:p w:rsidR="00555673" w:rsidRPr="00842880" w:rsidRDefault="00555673" w:rsidP="00842880">
            <w:pPr>
              <w:rPr>
                <w:rFonts w:ascii="Arial" w:hAnsi="Arial" w:cs="Arial"/>
                <w:sz w:val="20"/>
                <w:szCs w:val="20"/>
                <w:lang w:eastAsia="et-EE"/>
              </w:rPr>
            </w:pPr>
            <w:r w:rsidRPr="00842880">
              <w:rPr>
                <w:rFonts w:ascii="Arial" w:hAnsi="Arial" w:cs="Arial"/>
                <w:sz w:val="20"/>
                <w:szCs w:val="20"/>
                <w:lang w:eastAsia="et-EE"/>
              </w:rPr>
              <w:t>Sissetuleku kasv</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-7,0%</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-0,7%</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6,9%</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10,0%</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5,4%</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5,8%</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6,0%</w:t>
            </w:r>
          </w:p>
        </w:tc>
        <w:tc>
          <w:tcPr>
            <w:tcW w:w="106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6,0%</w:t>
            </w:r>
          </w:p>
        </w:tc>
      </w:tr>
      <w:tr w:rsidR="00555673" w:rsidRPr="00842880" w:rsidTr="00A874D5">
        <w:trPr>
          <w:trHeight w:val="255"/>
        </w:trPr>
        <w:tc>
          <w:tcPr>
            <w:tcW w:w="3119" w:type="dxa"/>
            <w:noWrap/>
            <w:vAlign w:val="bottom"/>
          </w:tcPr>
          <w:p w:rsidR="00555673" w:rsidRPr="00842880" w:rsidRDefault="00555673" w:rsidP="00842880">
            <w:pPr>
              <w:rPr>
                <w:rFonts w:ascii="Arial" w:hAnsi="Arial" w:cs="Arial"/>
                <w:sz w:val="20"/>
                <w:szCs w:val="20"/>
                <w:lang w:eastAsia="et-EE"/>
              </w:rPr>
            </w:pPr>
            <w:r w:rsidRPr="00842880">
              <w:rPr>
                <w:rFonts w:ascii="Arial" w:hAnsi="Arial" w:cs="Arial"/>
                <w:sz w:val="20"/>
                <w:szCs w:val="20"/>
                <w:lang w:eastAsia="et-EE"/>
              </w:rPr>
              <w:t>Sissetuleku kasv Eestis kokku</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-5,0%</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1,1%</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5,4%</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5,6%</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5,4%</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5,8%</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6,0%</w:t>
            </w:r>
          </w:p>
        </w:tc>
        <w:tc>
          <w:tcPr>
            <w:tcW w:w="106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6,0%</w:t>
            </w:r>
          </w:p>
        </w:tc>
      </w:tr>
      <w:tr w:rsidR="00555673" w:rsidRPr="00842880" w:rsidTr="00A874D5">
        <w:trPr>
          <w:trHeight w:val="50"/>
        </w:trPr>
        <w:tc>
          <w:tcPr>
            <w:tcW w:w="3119" w:type="dxa"/>
            <w:noWrap/>
            <w:vAlign w:val="bottom"/>
          </w:tcPr>
          <w:p w:rsidR="00555673" w:rsidRPr="00842880" w:rsidRDefault="00555673" w:rsidP="00842880">
            <w:pPr>
              <w:rPr>
                <w:rFonts w:ascii="Arial" w:hAnsi="Arial" w:cs="Arial"/>
                <w:sz w:val="20"/>
                <w:szCs w:val="20"/>
                <w:lang w:eastAsia="et-EE"/>
              </w:rPr>
            </w:pPr>
          </w:p>
        </w:tc>
        <w:tc>
          <w:tcPr>
            <w:tcW w:w="1063" w:type="dxa"/>
            <w:noWrap/>
          </w:tcPr>
          <w:p w:rsidR="00555673" w:rsidRDefault="00555673">
            <w:pPr>
              <w:autoSpaceDE w:val="0"/>
              <w:autoSpaceDN w:val="0"/>
              <w:adjustRightInd w:val="0"/>
              <w:jc w:val="right"/>
              <w:rPr>
                <w:rFonts w:ascii="Arial" w:hAnsi="Arial" w:cs="Arial"/>
                <w:color w:val="000000"/>
                <w:sz w:val="20"/>
                <w:szCs w:val="20"/>
              </w:rPr>
            </w:pPr>
          </w:p>
        </w:tc>
        <w:tc>
          <w:tcPr>
            <w:tcW w:w="1063" w:type="dxa"/>
            <w:noWrap/>
          </w:tcPr>
          <w:p w:rsidR="00555673" w:rsidRDefault="00555673">
            <w:pPr>
              <w:autoSpaceDE w:val="0"/>
              <w:autoSpaceDN w:val="0"/>
              <w:adjustRightInd w:val="0"/>
              <w:jc w:val="right"/>
              <w:rPr>
                <w:rFonts w:ascii="Arial" w:hAnsi="Arial" w:cs="Arial"/>
                <w:color w:val="000000"/>
                <w:sz w:val="20"/>
                <w:szCs w:val="20"/>
              </w:rPr>
            </w:pPr>
          </w:p>
        </w:tc>
        <w:tc>
          <w:tcPr>
            <w:tcW w:w="1063" w:type="dxa"/>
            <w:noWrap/>
          </w:tcPr>
          <w:p w:rsidR="00555673" w:rsidRDefault="00555673">
            <w:pPr>
              <w:autoSpaceDE w:val="0"/>
              <w:autoSpaceDN w:val="0"/>
              <w:adjustRightInd w:val="0"/>
              <w:jc w:val="right"/>
              <w:rPr>
                <w:rFonts w:ascii="Arial" w:hAnsi="Arial" w:cs="Arial"/>
                <w:color w:val="000000"/>
                <w:sz w:val="20"/>
                <w:szCs w:val="20"/>
              </w:rPr>
            </w:pPr>
          </w:p>
        </w:tc>
        <w:tc>
          <w:tcPr>
            <w:tcW w:w="1063" w:type="dxa"/>
            <w:noWrap/>
          </w:tcPr>
          <w:p w:rsidR="00555673" w:rsidRDefault="00555673">
            <w:pPr>
              <w:autoSpaceDE w:val="0"/>
              <w:autoSpaceDN w:val="0"/>
              <w:adjustRightInd w:val="0"/>
              <w:jc w:val="right"/>
              <w:rPr>
                <w:rFonts w:ascii="Arial" w:hAnsi="Arial" w:cs="Arial"/>
                <w:color w:val="000000"/>
                <w:sz w:val="20"/>
                <w:szCs w:val="20"/>
              </w:rPr>
            </w:pPr>
          </w:p>
        </w:tc>
        <w:tc>
          <w:tcPr>
            <w:tcW w:w="1063" w:type="dxa"/>
            <w:noWrap/>
          </w:tcPr>
          <w:p w:rsidR="00555673" w:rsidRDefault="00555673">
            <w:pPr>
              <w:autoSpaceDE w:val="0"/>
              <w:autoSpaceDN w:val="0"/>
              <w:adjustRightInd w:val="0"/>
              <w:jc w:val="right"/>
              <w:rPr>
                <w:rFonts w:ascii="Arial" w:hAnsi="Arial" w:cs="Arial"/>
                <w:color w:val="000000"/>
                <w:sz w:val="20"/>
                <w:szCs w:val="20"/>
              </w:rPr>
            </w:pPr>
          </w:p>
        </w:tc>
        <w:tc>
          <w:tcPr>
            <w:tcW w:w="1063" w:type="dxa"/>
            <w:noWrap/>
          </w:tcPr>
          <w:p w:rsidR="00555673" w:rsidRDefault="00555673">
            <w:pPr>
              <w:autoSpaceDE w:val="0"/>
              <w:autoSpaceDN w:val="0"/>
              <w:adjustRightInd w:val="0"/>
              <w:jc w:val="right"/>
              <w:rPr>
                <w:rFonts w:ascii="Arial" w:hAnsi="Arial" w:cs="Arial"/>
                <w:color w:val="000000"/>
                <w:sz w:val="20"/>
                <w:szCs w:val="20"/>
              </w:rPr>
            </w:pPr>
          </w:p>
        </w:tc>
        <w:tc>
          <w:tcPr>
            <w:tcW w:w="1063" w:type="dxa"/>
            <w:noWrap/>
          </w:tcPr>
          <w:p w:rsidR="00555673" w:rsidRDefault="00555673">
            <w:pPr>
              <w:autoSpaceDE w:val="0"/>
              <w:autoSpaceDN w:val="0"/>
              <w:adjustRightInd w:val="0"/>
              <w:jc w:val="right"/>
              <w:rPr>
                <w:rFonts w:ascii="Arial" w:hAnsi="Arial" w:cs="Arial"/>
                <w:color w:val="000000"/>
                <w:sz w:val="20"/>
                <w:szCs w:val="20"/>
              </w:rPr>
            </w:pPr>
          </w:p>
        </w:tc>
        <w:tc>
          <w:tcPr>
            <w:tcW w:w="1064" w:type="dxa"/>
            <w:noWrap/>
          </w:tcPr>
          <w:p w:rsidR="00555673" w:rsidRDefault="00555673">
            <w:pPr>
              <w:autoSpaceDE w:val="0"/>
              <w:autoSpaceDN w:val="0"/>
              <w:adjustRightInd w:val="0"/>
              <w:jc w:val="right"/>
              <w:rPr>
                <w:rFonts w:ascii="Arial" w:hAnsi="Arial" w:cs="Arial"/>
                <w:color w:val="000000"/>
                <w:sz w:val="20"/>
                <w:szCs w:val="20"/>
              </w:rPr>
            </w:pPr>
          </w:p>
        </w:tc>
      </w:tr>
      <w:tr w:rsidR="00555673" w:rsidRPr="00842880" w:rsidTr="00A874D5">
        <w:trPr>
          <w:trHeight w:val="255"/>
        </w:trPr>
        <w:tc>
          <w:tcPr>
            <w:tcW w:w="3119" w:type="dxa"/>
            <w:noWrap/>
            <w:vAlign w:val="bottom"/>
          </w:tcPr>
          <w:p w:rsidR="00555673" w:rsidRPr="00842880" w:rsidRDefault="00555673" w:rsidP="00842880">
            <w:pPr>
              <w:rPr>
                <w:rFonts w:ascii="Arial" w:hAnsi="Arial" w:cs="Arial"/>
                <w:sz w:val="20"/>
                <w:szCs w:val="20"/>
                <w:lang w:eastAsia="et-EE"/>
              </w:rPr>
            </w:pPr>
            <w:r w:rsidRPr="00842880">
              <w:rPr>
                <w:rFonts w:ascii="Arial" w:hAnsi="Arial" w:cs="Arial"/>
                <w:sz w:val="20"/>
                <w:szCs w:val="20"/>
                <w:lang w:eastAsia="et-EE"/>
              </w:rPr>
              <w:t>Tulumaksu laekumine</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517 278</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477 350</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510 185</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565 961</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609 059</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649 287</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690 946</w:t>
            </w:r>
          </w:p>
        </w:tc>
        <w:tc>
          <w:tcPr>
            <w:tcW w:w="106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735 691</w:t>
            </w:r>
          </w:p>
        </w:tc>
      </w:tr>
      <w:tr w:rsidR="00555673" w:rsidRPr="00842880" w:rsidTr="00A874D5">
        <w:trPr>
          <w:trHeight w:val="255"/>
        </w:trPr>
        <w:tc>
          <w:tcPr>
            <w:tcW w:w="3119" w:type="dxa"/>
            <w:noWrap/>
            <w:vAlign w:val="bottom"/>
          </w:tcPr>
          <w:p w:rsidR="00555673" w:rsidRPr="00842880" w:rsidRDefault="00555673" w:rsidP="00842880">
            <w:pPr>
              <w:rPr>
                <w:rFonts w:ascii="Arial" w:hAnsi="Arial" w:cs="Arial"/>
                <w:sz w:val="20"/>
                <w:szCs w:val="20"/>
                <w:lang w:eastAsia="et-EE"/>
              </w:rPr>
            </w:pPr>
            <w:r w:rsidRPr="00842880">
              <w:rPr>
                <w:rFonts w:ascii="Arial" w:hAnsi="Arial" w:cs="Arial"/>
                <w:sz w:val="20"/>
                <w:szCs w:val="20"/>
                <w:lang w:eastAsia="et-EE"/>
              </w:rPr>
              <w:t>Tulumaksu laekumise kasv</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-13,4%</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-7,7%</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6,9%</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10,9%</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7,6%</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6,6%</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6,4%</w:t>
            </w:r>
          </w:p>
        </w:tc>
        <w:tc>
          <w:tcPr>
            <w:tcW w:w="106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6,5%</w:t>
            </w:r>
          </w:p>
        </w:tc>
      </w:tr>
      <w:tr w:rsidR="00555673" w:rsidRPr="00842880" w:rsidTr="00A874D5">
        <w:trPr>
          <w:trHeight w:val="255"/>
        </w:trPr>
        <w:tc>
          <w:tcPr>
            <w:tcW w:w="3119" w:type="dxa"/>
            <w:noWrap/>
            <w:vAlign w:val="bottom"/>
          </w:tcPr>
          <w:p w:rsidR="00555673" w:rsidRPr="00842880" w:rsidRDefault="00555673" w:rsidP="00842880">
            <w:pPr>
              <w:rPr>
                <w:rFonts w:ascii="Arial" w:hAnsi="Arial" w:cs="Arial"/>
                <w:sz w:val="20"/>
                <w:szCs w:val="20"/>
                <w:lang w:eastAsia="et-EE"/>
              </w:rPr>
            </w:pPr>
            <w:r w:rsidRPr="00842880">
              <w:rPr>
                <w:rFonts w:ascii="Arial" w:hAnsi="Arial" w:cs="Arial"/>
                <w:sz w:val="20"/>
                <w:szCs w:val="20"/>
                <w:lang w:eastAsia="et-EE"/>
              </w:rPr>
              <w:t>Tulumaksu laekumise ja sissetulekute suhe</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11,83%</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11,31%</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11,42%</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11,40%</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11,57%</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11,60%</w:t>
            </w:r>
          </w:p>
        </w:tc>
        <w:tc>
          <w:tcPr>
            <w:tcW w:w="1063"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11,60%</w:t>
            </w:r>
          </w:p>
        </w:tc>
        <w:tc>
          <w:tcPr>
            <w:tcW w:w="106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11,60%</w:t>
            </w:r>
          </w:p>
        </w:tc>
      </w:tr>
    </w:tbl>
    <w:p w:rsidR="00555673" w:rsidRPr="004F514B" w:rsidRDefault="00555673" w:rsidP="00992193">
      <w:pPr>
        <w:pStyle w:val="NormalWeb"/>
        <w:spacing w:before="0" w:beforeAutospacing="0" w:after="0" w:afterAutospacing="0"/>
        <w:jc w:val="both"/>
        <w:rPr>
          <w:bCs/>
          <w:sz w:val="20"/>
          <w:szCs w:val="16"/>
        </w:rPr>
      </w:pPr>
      <w:r w:rsidRPr="004F514B">
        <w:rPr>
          <w:bCs/>
          <w:sz w:val="20"/>
          <w:szCs w:val="16"/>
        </w:rPr>
        <w:t>Allikas: 200</w:t>
      </w:r>
      <w:r>
        <w:rPr>
          <w:bCs/>
          <w:sz w:val="20"/>
          <w:szCs w:val="16"/>
        </w:rPr>
        <w:t>9</w:t>
      </w:r>
      <w:r w:rsidRPr="004F514B">
        <w:rPr>
          <w:bCs/>
          <w:sz w:val="20"/>
          <w:szCs w:val="16"/>
        </w:rPr>
        <w:t>-201</w:t>
      </w:r>
      <w:r>
        <w:rPr>
          <w:bCs/>
          <w:sz w:val="20"/>
          <w:szCs w:val="16"/>
        </w:rPr>
        <w:t>1</w:t>
      </w:r>
      <w:r w:rsidRPr="004F514B">
        <w:rPr>
          <w:bCs/>
          <w:sz w:val="20"/>
          <w:szCs w:val="16"/>
        </w:rPr>
        <w:t xml:space="preserve"> Rahandusministeeriumi andmed</w:t>
      </w:r>
    </w:p>
    <w:p w:rsidR="00555673" w:rsidRDefault="00555673" w:rsidP="00213E5D">
      <w:pPr>
        <w:pStyle w:val="NormalWeb"/>
        <w:spacing w:before="0" w:beforeAutospacing="0" w:after="0" w:afterAutospacing="0"/>
        <w:jc w:val="both"/>
        <w:rPr>
          <w:bCs/>
          <w:szCs w:val="16"/>
        </w:rPr>
      </w:pPr>
    </w:p>
    <w:p w:rsidR="00555673" w:rsidRPr="00452CD2" w:rsidRDefault="00555673" w:rsidP="00213E5D">
      <w:pPr>
        <w:pStyle w:val="NormalWeb"/>
        <w:spacing w:before="0" w:beforeAutospacing="0" w:after="0" w:afterAutospacing="0"/>
        <w:jc w:val="both"/>
        <w:rPr>
          <w:rFonts w:ascii="Garamond" w:hAnsi="Garamond"/>
          <w:bCs/>
          <w:color w:val="FF6600"/>
        </w:rPr>
      </w:pPr>
    </w:p>
    <w:p w:rsidR="00555673" w:rsidRPr="00956218" w:rsidRDefault="00555673" w:rsidP="00213E5D">
      <w:pPr>
        <w:pStyle w:val="Heading2"/>
        <w:numPr>
          <w:ilvl w:val="1"/>
          <w:numId w:val="21"/>
        </w:numPr>
        <w:spacing w:before="0" w:after="0"/>
        <w:rPr>
          <w:i w:val="0"/>
          <w:sz w:val="26"/>
          <w:szCs w:val="26"/>
        </w:rPr>
      </w:pPr>
      <w:r>
        <w:rPr>
          <w:i w:val="0"/>
          <w:sz w:val="26"/>
          <w:szCs w:val="26"/>
        </w:rPr>
        <w:t>Maamaks</w:t>
      </w:r>
    </w:p>
    <w:p w:rsidR="00555673" w:rsidRDefault="00555673" w:rsidP="00213E5D">
      <w:pPr>
        <w:pStyle w:val="NormalWeb"/>
        <w:spacing w:before="0" w:beforeAutospacing="0" w:after="0" w:afterAutospacing="0"/>
        <w:jc w:val="both"/>
        <w:rPr>
          <w:bCs/>
        </w:rPr>
      </w:pPr>
    </w:p>
    <w:p w:rsidR="00555673" w:rsidRDefault="00555673" w:rsidP="00213E5D">
      <w:pPr>
        <w:pStyle w:val="NormalWeb"/>
        <w:spacing w:before="0" w:beforeAutospacing="0" w:after="0" w:afterAutospacing="0"/>
        <w:jc w:val="both"/>
        <w:rPr>
          <w:bCs/>
        </w:rPr>
      </w:pPr>
    </w:p>
    <w:p w:rsidR="00555673" w:rsidRDefault="00555673" w:rsidP="006E3488">
      <w:pPr>
        <w:pStyle w:val="NormalWeb"/>
        <w:tabs>
          <w:tab w:val="left" w:pos="7470"/>
        </w:tabs>
        <w:spacing w:before="0" w:beforeAutospacing="0" w:after="0" w:afterAutospacing="0"/>
        <w:jc w:val="both"/>
      </w:pPr>
      <w:r>
        <w:t xml:space="preserve">Maamaksu laekumine on viimastel aastatel olnud tasemel ligi 200 tuhat eurot. 2013. aastast üleriigiliselt rakenduv kodualuse maa maksuvabastus vähendab maamaksu laekumist hinnanguliselt ligi 60 tuhande euro võrra. Vaivara vald rakendab </w:t>
      </w:r>
      <w:r w:rsidRPr="007D4C9C">
        <w:t xml:space="preserve">elamu- ja õuemaa </w:t>
      </w:r>
      <w:r>
        <w:t>puhul maamaksu määra 2,5% ning h</w:t>
      </w:r>
      <w:r w:rsidRPr="007D4C9C">
        <w:t xml:space="preserve">aritava maa ja loodusliku rohumaa </w:t>
      </w:r>
      <w:r>
        <w:t>puhul 1,5% (seadusega maksimaalselt lubatavad määrad on vastavalt 2,5% ja 2,0%)</w:t>
      </w:r>
      <w:bookmarkStart w:id="12" w:name="_GoBack"/>
      <w:bookmarkEnd w:id="12"/>
      <w:r>
        <w:t xml:space="preserve">. Maksimaalsete määrade rakendamisel mõlema maatüübi puhul oleks strateegiaperioodil võimalik suurendada iga-aastselt </w:t>
      </w:r>
      <w:r>
        <w:lastRenderedPageBreak/>
        <w:t>tulusid kolme tuhande euro võrra. Strateegiaperioodil võimalike muutustega maa maksustamishinnas ega maksumääras ei arvestata.</w:t>
      </w:r>
    </w:p>
    <w:p w:rsidR="00555673" w:rsidRDefault="00555673" w:rsidP="006E3488">
      <w:pPr>
        <w:pStyle w:val="NormalWeb"/>
        <w:tabs>
          <w:tab w:val="left" w:pos="7470"/>
        </w:tabs>
        <w:spacing w:before="0" w:beforeAutospacing="0" w:after="0" w:afterAutospacing="0"/>
        <w:jc w:val="both"/>
      </w:pPr>
    </w:p>
    <w:p w:rsidR="00555673" w:rsidRDefault="00555673" w:rsidP="00BA42E1">
      <w:pPr>
        <w:pStyle w:val="NormalWeb"/>
        <w:tabs>
          <w:tab w:val="left" w:pos="7470"/>
        </w:tabs>
        <w:spacing w:before="0" w:beforeAutospacing="0" w:after="0" w:afterAutospacing="0"/>
        <w:jc w:val="both"/>
        <w:rPr>
          <w:rFonts w:ascii="Arial" w:hAnsi="Arial" w:cs="Arial"/>
          <w:b/>
          <w:bCs/>
          <w:iCs/>
          <w:sz w:val="26"/>
          <w:szCs w:val="26"/>
        </w:rPr>
      </w:pPr>
    </w:p>
    <w:p w:rsidR="00555673" w:rsidRPr="00956218" w:rsidRDefault="00555673" w:rsidP="00BA42E1">
      <w:pPr>
        <w:pStyle w:val="Heading2"/>
        <w:numPr>
          <w:ilvl w:val="1"/>
          <w:numId w:val="21"/>
        </w:numPr>
        <w:spacing w:before="0" w:after="0"/>
        <w:rPr>
          <w:i w:val="0"/>
          <w:sz w:val="26"/>
          <w:szCs w:val="26"/>
        </w:rPr>
      </w:pPr>
      <w:r>
        <w:rPr>
          <w:i w:val="0"/>
          <w:sz w:val="26"/>
          <w:szCs w:val="26"/>
        </w:rPr>
        <w:t>Ressursitasud</w:t>
      </w:r>
    </w:p>
    <w:p w:rsidR="00555673" w:rsidRDefault="00555673" w:rsidP="00BA42E1">
      <w:pPr>
        <w:pStyle w:val="NormalWeb"/>
        <w:spacing w:before="0" w:beforeAutospacing="0" w:after="0" w:afterAutospacing="0"/>
        <w:jc w:val="both"/>
        <w:rPr>
          <w:bCs/>
        </w:rPr>
      </w:pPr>
    </w:p>
    <w:p w:rsidR="00555673" w:rsidRDefault="00555673" w:rsidP="00BA42E1">
      <w:pPr>
        <w:pStyle w:val="NormalWeb"/>
        <w:spacing w:before="0" w:beforeAutospacing="0" w:after="0" w:afterAutospacing="0"/>
        <w:jc w:val="both"/>
        <w:rPr>
          <w:bCs/>
        </w:rPr>
      </w:pPr>
    </w:p>
    <w:p w:rsidR="00555673" w:rsidRDefault="00555673" w:rsidP="00BA42E1">
      <w:pPr>
        <w:pStyle w:val="NormalWeb"/>
        <w:spacing w:before="0" w:beforeAutospacing="0" w:after="0" w:afterAutospacing="0"/>
        <w:jc w:val="both"/>
        <w:rPr>
          <w:bCs/>
        </w:rPr>
      </w:pPr>
      <w:r>
        <w:rPr>
          <w:bCs/>
        </w:rPr>
        <w:t>Vaivara valla eelarve peamiseks sissetulekuks on senistel aastatel olnud ressursitasude, eelkõige üleriigilise tähtsusega maardlate kaevandamisõiguse tasu ja vee erikasutustasu laekumine (minimaalselt laekub lisaks saastetasusid). Tabelis 6 on toodud nimetatud tasude arvutuskäik eelarvestrateegia perioodil, peegeldades alates 2013. aastast jõustuva keskkonnatasude seaduse muudatuse mõjusid.</w:t>
      </w:r>
    </w:p>
    <w:p w:rsidR="00555673" w:rsidRDefault="00555673" w:rsidP="00BA42E1">
      <w:pPr>
        <w:pStyle w:val="NormalWeb"/>
        <w:spacing w:before="0" w:beforeAutospacing="0" w:after="0" w:afterAutospacing="0"/>
        <w:jc w:val="both"/>
        <w:rPr>
          <w:bCs/>
        </w:rPr>
      </w:pPr>
    </w:p>
    <w:p w:rsidR="00555673" w:rsidRDefault="00555673" w:rsidP="008C72D9">
      <w:pPr>
        <w:pStyle w:val="NormalWeb"/>
        <w:spacing w:before="0" w:beforeAutospacing="0" w:after="0" w:afterAutospacing="0"/>
        <w:jc w:val="both"/>
        <w:rPr>
          <w:bCs/>
        </w:rPr>
      </w:pPr>
      <w:r>
        <w:rPr>
          <w:bCs/>
        </w:rPr>
        <w:t xml:space="preserve">Käesoleval ajal laekub </w:t>
      </w:r>
      <w:r w:rsidRPr="008C72D9">
        <w:rPr>
          <w:bCs/>
        </w:rPr>
        <w:t xml:space="preserve">kaevandusala asukohajärgsele </w:t>
      </w:r>
      <w:r>
        <w:rPr>
          <w:bCs/>
        </w:rPr>
        <w:t>omavalitsusele</w:t>
      </w:r>
      <w:r w:rsidRPr="008C72D9">
        <w:rPr>
          <w:bCs/>
        </w:rPr>
        <w:t xml:space="preserve"> 50% 2009. a</w:t>
      </w:r>
      <w:r>
        <w:rPr>
          <w:bCs/>
        </w:rPr>
        <w:t>asta</w:t>
      </w:r>
      <w:r w:rsidRPr="008C72D9">
        <w:rPr>
          <w:bCs/>
        </w:rPr>
        <w:t xml:space="preserve"> kaevandamisõiguse tasu määrast. </w:t>
      </w:r>
      <w:r>
        <w:rPr>
          <w:bCs/>
        </w:rPr>
        <w:t>Muudatuse</w:t>
      </w:r>
      <w:r w:rsidRPr="008C72D9">
        <w:rPr>
          <w:bCs/>
        </w:rPr>
        <w:t xml:space="preserve"> tulemusena hakkab üleriigilise tähtsusega maardla maavara kaevandamisõiguse tasust laekuma </w:t>
      </w:r>
      <w:r>
        <w:rPr>
          <w:bCs/>
        </w:rPr>
        <w:t>omavalitsuse</w:t>
      </w:r>
      <w:r w:rsidRPr="008C72D9">
        <w:rPr>
          <w:bCs/>
        </w:rPr>
        <w:t xml:space="preserve"> eelarvesse 25% 2011.</w:t>
      </w:r>
      <w:r>
        <w:rPr>
          <w:bCs/>
        </w:rPr>
        <w:t xml:space="preserve"> </w:t>
      </w:r>
      <w:r w:rsidRPr="008C72D9">
        <w:rPr>
          <w:bCs/>
        </w:rPr>
        <w:t>a</w:t>
      </w:r>
      <w:r>
        <w:rPr>
          <w:bCs/>
        </w:rPr>
        <w:t>asta</w:t>
      </w:r>
      <w:r w:rsidRPr="008C72D9">
        <w:rPr>
          <w:bCs/>
        </w:rPr>
        <w:t xml:space="preserve"> tasumäärast.</w:t>
      </w:r>
      <w:r>
        <w:rPr>
          <w:bCs/>
        </w:rPr>
        <w:t xml:space="preserve"> V</w:t>
      </w:r>
      <w:r w:rsidRPr="008C72D9">
        <w:rPr>
          <w:bCs/>
        </w:rPr>
        <w:t>ee</w:t>
      </w:r>
      <w:r>
        <w:rPr>
          <w:bCs/>
        </w:rPr>
        <w:t xml:space="preserve"> erikasutuse</w:t>
      </w:r>
      <w:r w:rsidRPr="008C72D9">
        <w:rPr>
          <w:bCs/>
        </w:rPr>
        <w:t xml:space="preserve"> tasust</w:t>
      </w:r>
      <w:r>
        <w:rPr>
          <w:bCs/>
        </w:rPr>
        <w:t xml:space="preserve"> on omavalitsusele seni laekunud</w:t>
      </w:r>
      <w:r w:rsidRPr="008C72D9">
        <w:rPr>
          <w:bCs/>
        </w:rPr>
        <w:t xml:space="preserve"> 50%. </w:t>
      </w:r>
      <w:r>
        <w:rPr>
          <w:bCs/>
        </w:rPr>
        <w:t xml:space="preserve">Seaduse eelnõu järgne muudatus mõjutab </w:t>
      </w:r>
      <w:r w:rsidRPr="008C72D9">
        <w:rPr>
          <w:bCs/>
        </w:rPr>
        <w:t xml:space="preserve">ainult karjääridest ja kaevandustest </w:t>
      </w:r>
      <w:r>
        <w:rPr>
          <w:bCs/>
        </w:rPr>
        <w:t xml:space="preserve">väljapumbatavat vett. </w:t>
      </w:r>
      <w:r w:rsidRPr="008C72D9">
        <w:rPr>
          <w:bCs/>
        </w:rPr>
        <w:t>Üler</w:t>
      </w:r>
      <w:r>
        <w:rPr>
          <w:bCs/>
        </w:rPr>
        <w:t xml:space="preserve">iigilise tähtsusega maardla vee </w:t>
      </w:r>
      <w:r w:rsidRPr="008C72D9">
        <w:rPr>
          <w:bCs/>
        </w:rPr>
        <w:t>erikasutuse tasust hakkab</w:t>
      </w:r>
      <w:r>
        <w:rPr>
          <w:bCs/>
        </w:rPr>
        <w:t xml:space="preserve"> edaspidi</w:t>
      </w:r>
      <w:r w:rsidRPr="008C72D9">
        <w:rPr>
          <w:bCs/>
        </w:rPr>
        <w:t xml:space="preserve"> laekuma </w:t>
      </w:r>
      <w:r>
        <w:rPr>
          <w:bCs/>
        </w:rPr>
        <w:t xml:space="preserve">omavalitsuse eelarvesse 25% </w:t>
      </w:r>
      <w:r w:rsidRPr="008C72D9">
        <w:rPr>
          <w:bCs/>
        </w:rPr>
        <w:t>2011.</w:t>
      </w:r>
      <w:r>
        <w:rPr>
          <w:bCs/>
        </w:rPr>
        <w:t xml:space="preserve"> aast</w:t>
      </w:r>
      <w:r w:rsidRPr="008C72D9">
        <w:rPr>
          <w:bCs/>
        </w:rPr>
        <w:t>a tasumäärast.</w:t>
      </w:r>
    </w:p>
    <w:p w:rsidR="00555673" w:rsidRDefault="00555673" w:rsidP="008C72D9">
      <w:pPr>
        <w:pStyle w:val="NormalWeb"/>
        <w:spacing w:before="0" w:beforeAutospacing="0" w:after="0" w:afterAutospacing="0"/>
        <w:jc w:val="both"/>
        <w:rPr>
          <w:bCs/>
        </w:rPr>
      </w:pPr>
    </w:p>
    <w:p w:rsidR="00555673" w:rsidRDefault="00555673" w:rsidP="008C72D9">
      <w:pPr>
        <w:pStyle w:val="NormalWeb"/>
        <w:spacing w:before="0" w:beforeAutospacing="0" w:after="0" w:afterAutospacing="0"/>
        <w:jc w:val="both"/>
        <w:rPr>
          <w:bCs/>
        </w:rPr>
      </w:pPr>
      <w:r w:rsidRPr="00A222A0">
        <w:t xml:space="preserve">Tabel </w:t>
      </w:r>
      <w:r>
        <w:t>6. Loodusvarade kasutamise tasude laekumine 2011-2016</w:t>
      </w:r>
    </w:p>
    <w:tbl>
      <w:tblPr>
        <w:tblW w:w="10349" w:type="dxa"/>
        <w:tblInd w:w="-356" w:type="dxa"/>
        <w:tblBorders>
          <w:top w:val="single" w:sz="12" w:space="0" w:color="F79646"/>
          <w:left w:val="single" w:sz="12" w:space="0" w:color="F79646"/>
          <w:bottom w:val="single" w:sz="12" w:space="0" w:color="F79646"/>
          <w:right w:val="single" w:sz="12" w:space="0" w:color="F79646"/>
          <w:insideH w:val="single" w:sz="12" w:space="0" w:color="F79646"/>
          <w:insideV w:val="single" w:sz="12" w:space="0" w:color="F79646"/>
        </w:tblBorders>
        <w:tblLayout w:type="fixed"/>
        <w:tblCellMar>
          <w:left w:w="70" w:type="dxa"/>
          <w:right w:w="70" w:type="dxa"/>
        </w:tblCellMar>
        <w:tblLook w:val="00A0"/>
      </w:tblPr>
      <w:tblGrid>
        <w:gridCol w:w="3545"/>
        <w:gridCol w:w="1134"/>
        <w:gridCol w:w="1134"/>
        <w:gridCol w:w="1134"/>
        <w:gridCol w:w="1134"/>
        <w:gridCol w:w="1134"/>
        <w:gridCol w:w="1134"/>
      </w:tblGrid>
      <w:tr w:rsidR="00555673" w:rsidRPr="00D674F0" w:rsidTr="00185855">
        <w:trPr>
          <w:trHeight w:val="255"/>
        </w:trPr>
        <w:tc>
          <w:tcPr>
            <w:tcW w:w="3545" w:type="dxa"/>
            <w:shd w:val="clear" w:color="auto" w:fill="F79646"/>
            <w:noWrap/>
            <w:vAlign w:val="bottom"/>
          </w:tcPr>
          <w:p w:rsidR="00555673" w:rsidRPr="00D674F0" w:rsidRDefault="00555673" w:rsidP="00D674F0">
            <w:pPr>
              <w:rPr>
                <w:rFonts w:ascii="Arial" w:hAnsi="Arial" w:cs="Arial"/>
                <w:b/>
                <w:bCs/>
                <w:sz w:val="20"/>
                <w:szCs w:val="20"/>
                <w:lang w:eastAsia="et-EE"/>
              </w:rPr>
            </w:pPr>
            <w:r w:rsidRPr="00D674F0">
              <w:rPr>
                <w:rFonts w:ascii="Arial" w:hAnsi="Arial" w:cs="Arial"/>
                <w:b/>
                <w:bCs/>
                <w:sz w:val="20"/>
                <w:szCs w:val="20"/>
                <w:lang w:eastAsia="et-EE"/>
              </w:rPr>
              <w:t>Kaevandamisõiguse tasu</w:t>
            </w:r>
          </w:p>
        </w:tc>
        <w:tc>
          <w:tcPr>
            <w:tcW w:w="1134" w:type="dxa"/>
            <w:shd w:val="clear" w:color="auto" w:fill="F79646"/>
            <w:noWrap/>
            <w:vAlign w:val="bottom"/>
          </w:tcPr>
          <w:p w:rsidR="00555673" w:rsidRPr="00D674F0" w:rsidRDefault="00555673" w:rsidP="00D674F0">
            <w:pPr>
              <w:jc w:val="center"/>
              <w:rPr>
                <w:rFonts w:ascii="Arial" w:hAnsi="Arial" w:cs="Arial"/>
                <w:b/>
                <w:bCs/>
                <w:sz w:val="20"/>
                <w:szCs w:val="20"/>
                <w:lang w:eastAsia="et-EE"/>
              </w:rPr>
            </w:pPr>
            <w:r w:rsidRPr="00D674F0">
              <w:rPr>
                <w:rFonts w:ascii="Arial" w:hAnsi="Arial" w:cs="Arial"/>
                <w:b/>
                <w:bCs/>
                <w:sz w:val="20"/>
                <w:szCs w:val="20"/>
                <w:lang w:eastAsia="et-EE"/>
              </w:rPr>
              <w:t>2011</w:t>
            </w:r>
          </w:p>
        </w:tc>
        <w:tc>
          <w:tcPr>
            <w:tcW w:w="1134" w:type="dxa"/>
            <w:shd w:val="clear" w:color="auto" w:fill="F79646"/>
            <w:noWrap/>
            <w:vAlign w:val="bottom"/>
          </w:tcPr>
          <w:p w:rsidR="00555673" w:rsidRPr="00D674F0" w:rsidRDefault="00555673" w:rsidP="00D674F0">
            <w:pPr>
              <w:jc w:val="center"/>
              <w:rPr>
                <w:rFonts w:ascii="Arial" w:hAnsi="Arial" w:cs="Arial"/>
                <w:b/>
                <w:bCs/>
                <w:sz w:val="20"/>
                <w:szCs w:val="20"/>
                <w:lang w:eastAsia="et-EE"/>
              </w:rPr>
            </w:pPr>
            <w:r w:rsidRPr="00D674F0">
              <w:rPr>
                <w:rFonts w:ascii="Arial" w:hAnsi="Arial" w:cs="Arial"/>
                <w:b/>
                <w:bCs/>
                <w:sz w:val="20"/>
                <w:szCs w:val="20"/>
                <w:lang w:eastAsia="et-EE"/>
              </w:rPr>
              <w:t>2012</w:t>
            </w:r>
          </w:p>
        </w:tc>
        <w:tc>
          <w:tcPr>
            <w:tcW w:w="1134" w:type="dxa"/>
            <w:shd w:val="clear" w:color="auto" w:fill="F79646"/>
            <w:noWrap/>
            <w:vAlign w:val="bottom"/>
          </w:tcPr>
          <w:p w:rsidR="00555673" w:rsidRPr="00D674F0" w:rsidRDefault="00555673" w:rsidP="00D674F0">
            <w:pPr>
              <w:jc w:val="center"/>
              <w:rPr>
                <w:rFonts w:ascii="Arial" w:hAnsi="Arial" w:cs="Arial"/>
                <w:b/>
                <w:bCs/>
                <w:sz w:val="20"/>
                <w:szCs w:val="20"/>
                <w:lang w:eastAsia="et-EE"/>
              </w:rPr>
            </w:pPr>
            <w:r w:rsidRPr="00D674F0">
              <w:rPr>
                <w:rFonts w:ascii="Arial" w:hAnsi="Arial" w:cs="Arial"/>
                <w:b/>
                <w:bCs/>
                <w:sz w:val="20"/>
                <w:szCs w:val="20"/>
                <w:lang w:eastAsia="et-EE"/>
              </w:rPr>
              <w:t>2013</w:t>
            </w:r>
          </w:p>
        </w:tc>
        <w:tc>
          <w:tcPr>
            <w:tcW w:w="1134" w:type="dxa"/>
            <w:shd w:val="clear" w:color="auto" w:fill="F79646"/>
            <w:noWrap/>
            <w:vAlign w:val="bottom"/>
          </w:tcPr>
          <w:p w:rsidR="00555673" w:rsidRPr="00D674F0" w:rsidRDefault="00555673" w:rsidP="00D674F0">
            <w:pPr>
              <w:jc w:val="center"/>
              <w:rPr>
                <w:rFonts w:ascii="Arial" w:hAnsi="Arial" w:cs="Arial"/>
                <w:b/>
                <w:bCs/>
                <w:sz w:val="20"/>
                <w:szCs w:val="20"/>
                <w:lang w:eastAsia="et-EE"/>
              </w:rPr>
            </w:pPr>
            <w:r w:rsidRPr="00D674F0">
              <w:rPr>
                <w:rFonts w:ascii="Arial" w:hAnsi="Arial" w:cs="Arial"/>
                <w:b/>
                <w:bCs/>
                <w:sz w:val="20"/>
                <w:szCs w:val="20"/>
                <w:lang w:eastAsia="et-EE"/>
              </w:rPr>
              <w:t>2014</w:t>
            </w:r>
          </w:p>
        </w:tc>
        <w:tc>
          <w:tcPr>
            <w:tcW w:w="1134" w:type="dxa"/>
            <w:shd w:val="clear" w:color="auto" w:fill="F79646"/>
            <w:noWrap/>
            <w:vAlign w:val="bottom"/>
          </w:tcPr>
          <w:p w:rsidR="00555673" w:rsidRPr="00D674F0" w:rsidRDefault="00555673" w:rsidP="00D674F0">
            <w:pPr>
              <w:jc w:val="center"/>
              <w:rPr>
                <w:rFonts w:ascii="Arial" w:hAnsi="Arial" w:cs="Arial"/>
                <w:b/>
                <w:bCs/>
                <w:sz w:val="20"/>
                <w:szCs w:val="20"/>
                <w:lang w:eastAsia="et-EE"/>
              </w:rPr>
            </w:pPr>
            <w:r w:rsidRPr="00D674F0">
              <w:rPr>
                <w:rFonts w:ascii="Arial" w:hAnsi="Arial" w:cs="Arial"/>
                <w:b/>
                <w:bCs/>
                <w:sz w:val="20"/>
                <w:szCs w:val="20"/>
                <w:lang w:eastAsia="et-EE"/>
              </w:rPr>
              <w:t>2015</w:t>
            </w:r>
          </w:p>
        </w:tc>
        <w:tc>
          <w:tcPr>
            <w:tcW w:w="1134" w:type="dxa"/>
            <w:shd w:val="clear" w:color="auto" w:fill="F79646"/>
            <w:noWrap/>
            <w:vAlign w:val="bottom"/>
          </w:tcPr>
          <w:p w:rsidR="00555673" w:rsidRPr="00D674F0" w:rsidRDefault="00555673" w:rsidP="00D674F0">
            <w:pPr>
              <w:jc w:val="center"/>
              <w:rPr>
                <w:rFonts w:ascii="Arial" w:hAnsi="Arial" w:cs="Arial"/>
                <w:b/>
                <w:bCs/>
                <w:sz w:val="20"/>
                <w:szCs w:val="20"/>
                <w:lang w:eastAsia="et-EE"/>
              </w:rPr>
            </w:pPr>
            <w:r w:rsidRPr="00D674F0">
              <w:rPr>
                <w:rFonts w:ascii="Arial" w:hAnsi="Arial" w:cs="Arial"/>
                <w:b/>
                <w:bCs/>
                <w:sz w:val="20"/>
                <w:szCs w:val="20"/>
                <w:lang w:eastAsia="et-EE"/>
              </w:rPr>
              <w:t>2016</w:t>
            </w:r>
          </w:p>
        </w:tc>
      </w:tr>
      <w:tr w:rsidR="00555673" w:rsidRPr="00D674F0" w:rsidTr="00185855">
        <w:trPr>
          <w:trHeight w:val="255"/>
        </w:trPr>
        <w:tc>
          <w:tcPr>
            <w:tcW w:w="3545" w:type="dxa"/>
            <w:noWrap/>
            <w:vAlign w:val="bottom"/>
          </w:tcPr>
          <w:p w:rsidR="00555673" w:rsidRPr="00D674F0" w:rsidRDefault="00555673" w:rsidP="00D674F0">
            <w:pPr>
              <w:rPr>
                <w:rFonts w:ascii="Arial" w:hAnsi="Arial" w:cs="Arial"/>
                <w:sz w:val="20"/>
                <w:szCs w:val="20"/>
                <w:lang w:eastAsia="et-EE"/>
              </w:rPr>
            </w:pPr>
            <w:r w:rsidRPr="00D674F0">
              <w:rPr>
                <w:rFonts w:ascii="Arial" w:hAnsi="Arial" w:cs="Arial"/>
                <w:sz w:val="20"/>
                <w:szCs w:val="20"/>
                <w:lang w:eastAsia="et-EE"/>
              </w:rPr>
              <w:t>Kasutatud varud, tonni</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1 584 285</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1 600 000</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1 600 000</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1 600 000</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1 600 000</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1 600 000</w:t>
            </w:r>
          </w:p>
        </w:tc>
      </w:tr>
      <w:tr w:rsidR="00555673" w:rsidRPr="00D674F0" w:rsidTr="00185855">
        <w:trPr>
          <w:trHeight w:val="255"/>
        </w:trPr>
        <w:tc>
          <w:tcPr>
            <w:tcW w:w="3545" w:type="dxa"/>
            <w:noWrap/>
            <w:vAlign w:val="bottom"/>
          </w:tcPr>
          <w:p w:rsidR="00555673" w:rsidRPr="00D674F0" w:rsidRDefault="00555673" w:rsidP="00D674F0">
            <w:pPr>
              <w:rPr>
                <w:rFonts w:ascii="Arial" w:hAnsi="Arial" w:cs="Arial"/>
                <w:sz w:val="20"/>
                <w:szCs w:val="20"/>
                <w:lang w:eastAsia="et-EE"/>
              </w:rPr>
            </w:pPr>
            <w:r w:rsidRPr="00D674F0">
              <w:rPr>
                <w:rFonts w:ascii="Arial" w:hAnsi="Arial" w:cs="Arial"/>
                <w:sz w:val="20"/>
                <w:szCs w:val="20"/>
                <w:lang w:eastAsia="et-EE"/>
              </w:rPr>
              <w:t>Tasumäär, EUR/t</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1,10</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1,32</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1,39</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1,46</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1,53</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1,53</w:t>
            </w:r>
          </w:p>
        </w:tc>
      </w:tr>
      <w:tr w:rsidR="00555673" w:rsidRPr="00D674F0" w:rsidTr="00185855">
        <w:trPr>
          <w:trHeight w:val="510"/>
        </w:trPr>
        <w:tc>
          <w:tcPr>
            <w:tcW w:w="3545" w:type="dxa"/>
            <w:vAlign w:val="bottom"/>
          </w:tcPr>
          <w:p w:rsidR="00555673" w:rsidRPr="00D674F0" w:rsidRDefault="00555673" w:rsidP="00D674F0">
            <w:pPr>
              <w:rPr>
                <w:rFonts w:ascii="Arial" w:hAnsi="Arial" w:cs="Arial"/>
                <w:sz w:val="20"/>
                <w:szCs w:val="20"/>
                <w:lang w:eastAsia="et-EE"/>
              </w:rPr>
            </w:pPr>
            <w:r w:rsidRPr="00D674F0">
              <w:rPr>
                <w:rFonts w:ascii="Arial" w:hAnsi="Arial" w:cs="Arial"/>
                <w:sz w:val="20"/>
                <w:szCs w:val="20"/>
                <w:lang w:eastAsia="et-EE"/>
              </w:rPr>
              <w:t>KOV osa arvutuse aluseks olev</w:t>
            </w:r>
            <w:r>
              <w:rPr>
                <w:rFonts w:ascii="Arial" w:hAnsi="Arial" w:cs="Arial"/>
                <w:sz w:val="20"/>
                <w:szCs w:val="20"/>
                <w:lang w:eastAsia="et-EE"/>
              </w:rPr>
              <w:t xml:space="preserve"> </w:t>
            </w:r>
            <w:r w:rsidRPr="00D674F0">
              <w:rPr>
                <w:rFonts w:ascii="Arial" w:hAnsi="Arial" w:cs="Arial"/>
                <w:sz w:val="20"/>
                <w:szCs w:val="20"/>
                <w:lang w:eastAsia="et-EE"/>
              </w:rPr>
              <w:t>tasumäär, EUR/t</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0,38</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0,38</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0,28</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0,28</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0,28</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0,28</w:t>
            </w:r>
          </w:p>
        </w:tc>
      </w:tr>
      <w:tr w:rsidR="00555673" w:rsidRPr="00D674F0" w:rsidTr="00185855">
        <w:trPr>
          <w:trHeight w:val="255"/>
        </w:trPr>
        <w:tc>
          <w:tcPr>
            <w:tcW w:w="3545" w:type="dxa"/>
            <w:noWrap/>
            <w:vAlign w:val="bottom"/>
          </w:tcPr>
          <w:p w:rsidR="00555673" w:rsidRPr="00D674F0" w:rsidRDefault="00555673" w:rsidP="00D674F0">
            <w:pPr>
              <w:rPr>
                <w:rFonts w:ascii="Arial" w:hAnsi="Arial" w:cs="Arial"/>
                <w:b/>
                <w:bCs/>
                <w:sz w:val="20"/>
                <w:szCs w:val="20"/>
                <w:lang w:eastAsia="et-EE"/>
              </w:rPr>
            </w:pPr>
            <w:r w:rsidRPr="00D674F0">
              <w:rPr>
                <w:rFonts w:ascii="Arial" w:hAnsi="Arial" w:cs="Arial"/>
                <w:b/>
                <w:bCs/>
                <w:sz w:val="20"/>
                <w:szCs w:val="20"/>
                <w:lang w:eastAsia="et-EE"/>
              </w:rPr>
              <w:t>Laekumine vallale, EUR</w:t>
            </w:r>
          </w:p>
        </w:tc>
        <w:tc>
          <w:tcPr>
            <w:tcW w:w="1134" w:type="dxa"/>
            <w:noWrap/>
          </w:tcPr>
          <w:p w:rsidR="00555673" w:rsidRDefault="0055567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607 526</w:t>
            </w:r>
          </w:p>
        </w:tc>
        <w:tc>
          <w:tcPr>
            <w:tcW w:w="1134" w:type="dxa"/>
            <w:noWrap/>
          </w:tcPr>
          <w:p w:rsidR="00555673" w:rsidRDefault="0055567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613 552</w:t>
            </w:r>
          </w:p>
        </w:tc>
        <w:tc>
          <w:tcPr>
            <w:tcW w:w="1134" w:type="dxa"/>
            <w:noWrap/>
          </w:tcPr>
          <w:p w:rsidR="00555673" w:rsidRDefault="0055567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440 000</w:t>
            </w:r>
          </w:p>
        </w:tc>
        <w:tc>
          <w:tcPr>
            <w:tcW w:w="1134" w:type="dxa"/>
            <w:noWrap/>
          </w:tcPr>
          <w:p w:rsidR="00555673" w:rsidRDefault="0055567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440 000</w:t>
            </w:r>
          </w:p>
        </w:tc>
        <w:tc>
          <w:tcPr>
            <w:tcW w:w="1134" w:type="dxa"/>
            <w:noWrap/>
          </w:tcPr>
          <w:p w:rsidR="00555673" w:rsidRDefault="0055567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440 000</w:t>
            </w:r>
          </w:p>
        </w:tc>
        <w:tc>
          <w:tcPr>
            <w:tcW w:w="1134" w:type="dxa"/>
            <w:noWrap/>
          </w:tcPr>
          <w:p w:rsidR="00555673" w:rsidRDefault="0055567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440 000</w:t>
            </w:r>
          </w:p>
        </w:tc>
      </w:tr>
      <w:tr w:rsidR="00555673" w:rsidRPr="00D674F0" w:rsidTr="00185855">
        <w:trPr>
          <w:trHeight w:val="255"/>
        </w:trPr>
        <w:tc>
          <w:tcPr>
            <w:tcW w:w="3545" w:type="dxa"/>
            <w:shd w:val="clear" w:color="auto" w:fill="F79646"/>
            <w:noWrap/>
            <w:vAlign w:val="bottom"/>
          </w:tcPr>
          <w:p w:rsidR="00555673" w:rsidRPr="00D674F0" w:rsidRDefault="00555673" w:rsidP="00D674F0">
            <w:pPr>
              <w:rPr>
                <w:rFonts w:ascii="Arial" w:hAnsi="Arial" w:cs="Arial"/>
                <w:b/>
                <w:bCs/>
                <w:sz w:val="20"/>
                <w:szCs w:val="20"/>
                <w:lang w:eastAsia="et-EE"/>
              </w:rPr>
            </w:pPr>
            <w:r w:rsidRPr="00D674F0">
              <w:rPr>
                <w:rFonts w:ascii="Arial" w:hAnsi="Arial" w:cs="Arial"/>
                <w:b/>
                <w:bCs/>
                <w:sz w:val="20"/>
                <w:szCs w:val="20"/>
                <w:lang w:eastAsia="et-EE"/>
              </w:rPr>
              <w:t>Vee erikasutustasu</w:t>
            </w:r>
          </w:p>
        </w:tc>
        <w:tc>
          <w:tcPr>
            <w:tcW w:w="1134" w:type="dxa"/>
            <w:shd w:val="clear" w:color="auto" w:fill="F79646"/>
            <w:noWrap/>
            <w:vAlign w:val="bottom"/>
          </w:tcPr>
          <w:p w:rsidR="00555673" w:rsidRPr="00D674F0" w:rsidRDefault="00555673" w:rsidP="00D674F0">
            <w:pPr>
              <w:jc w:val="center"/>
              <w:rPr>
                <w:rFonts w:ascii="Arial" w:hAnsi="Arial" w:cs="Arial"/>
                <w:b/>
                <w:bCs/>
                <w:sz w:val="20"/>
                <w:szCs w:val="20"/>
                <w:lang w:eastAsia="et-EE"/>
              </w:rPr>
            </w:pPr>
            <w:r w:rsidRPr="00D674F0">
              <w:rPr>
                <w:rFonts w:ascii="Arial" w:hAnsi="Arial" w:cs="Arial"/>
                <w:b/>
                <w:bCs/>
                <w:sz w:val="20"/>
                <w:szCs w:val="20"/>
                <w:lang w:eastAsia="et-EE"/>
              </w:rPr>
              <w:t>2011</w:t>
            </w:r>
          </w:p>
        </w:tc>
        <w:tc>
          <w:tcPr>
            <w:tcW w:w="1134" w:type="dxa"/>
            <w:shd w:val="clear" w:color="auto" w:fill="F79646"/>
            <w:noWrap/>
            <w:vAlign w:val="bottom"/>
          </w:tcPr>
          <w:p w:rsidR="00555673" w:rsidRPr="00D674F0" w:rsidRDefault="00555673" w:rsidP="00D674F0">
            <w:pPr>
              <w:jc w:val="center"/>
              <w:rPr>
                <w:rFonts w:ascii="Arial" w:hAnsi="Arial" w:cs="Arial"/>
                <w:b/>
                <w:bCs/>
                <w:sz w:val="20"/>
                <w:szCs w:val="20"/>
                <w:lang w:eastAsia="et-EE"/>
              </w:rPr>
            </w:pPr>
            <w:r w:rsidRPr="00D674F0">
              <w:rPr>
                <w:rFonts w:ascii="Arial" w:hAnsi="Arial" w:cs="Arial"/>
                <w:b/>
                <w:bCs/>
                <w:sz w:val="20"/>
                <w:szCs w:val="20"/>
                <w:lang w:eastAsia="et-EE"/>
              </w:rPr>
              <w:t>2012</w:t>
            </w:r>
          </w:p>
        </w:tc>
        <w:tc>
          <w:tcPr>
            <w:tcW w:w="1134" w:type="dxa"/>
            <w:shd w:val="clear" w:color="auto" w:fill="F79646"/>
            <w:noWrap/>
            <w:vAlign w:val="bottom"/>
          </w:tcPr>
          <w:p w:rsidR="00555673" w:rsidRPr="00D674F0" w:rsidRDefault="00555673" w:rsidP="00D674F0">
            <w:pPr>
              <w:jc w:val="center"/>
              <w:rPr>
                <w:rFonts w:ascii="Arial" w:hAnsi="Arial" w:cs="Arial"/>
                <w:b/>
                <w:bCs/>
                <w:sz w:val="20"/>
                <w:szCs w:val="20"/>
                <w:lang w:eastAsia="et-EE"/>
              </w:rPr>
            </w:pPr>
            <w:r w:rsidRPr="00D674F0">
              <w:rPr>
                <w:rFonts w:ascii="Arial" w:hAnsi="Arial" w:cs="Arial"/>
                <w:b/>
                <w:bCs/>
                <w:sz w:val="20"/>
                <w:szCs w:val="20"/>
                <w:lang w:eastAsia="et-EE"/>
              </w:rPr>
              <w:t>2013</w:t>
            </w:r>
          </w:p>
        </w:tc>
        <w:tc>
          <w:tcPr>
            <w:tcW w:w="1134" w:type="dxa"/>
            <w:shd w:val="clear" w:color="auto" w:fill="F79646"/>
            <w:noWrap/>
            <w:vAlign w:val="bottom"/>
          </w:tcPr>
          <w:p w:rsidR="00555673" w:rsidRPr="00D674F0" w:rsidRDefault="00555673" w:rsidP="00D674F0">
            <w:pPr>
              <w:jc w:val="center"/>
              <w:rPr>
                <w:rFonts w:ascii="Arial" w:hAnsi="Arial" w:cs="Arial"/>
                <w:b/>
                <w:bCs/>
                <w:sz w:val="20"/>
                <w:szCs w:val="20"/>
                <w:lang w:eastAsia="et-EE"/>
              </w:rPr>
            </w:pPr>
            <w:r w:rsidRPr="00D674F0">
              <w:rPr>
                <w:rFonts w:ascii="Arial" w:hAnsi="Arial" w:cs="Arial"/>
                <w:b/>
                <w:bCs/>
                <w:sz w:val="20"/>
                <w:szCs w:val="20"/>
                <w:lang w:eastAsia="et-EE"/>
              </w:rPr>
              <w:t>2014</w:t>
            </w:r>
          </w:p>
        </w:tc>
        <w:tc>
          <w:tcPr>
            <w:tcW w:w="1134" w:type="dxa"/>
            <w:shd w:val="clear" w:color="auto" w:fill="F79646"/>
            <w:noWrap/>
            <w:vAlign w:val="bottom"/>
          </w:tcPr>
          <w:p w:rsidR="00555673" w:rsidRPr="00D674F0" w:rsidRDefault="00555673" w:rsidP="00D674F0">
            <w:pPr>
              <w:jc w:val="center"/>
              <w:rPr>
                <w:rFonts w:ascii="Arial" w:hAnsi="Arial" w:cs="Arial"/>
                <w:b/>
                <w:bCs/>
                <w:sz w:val="20"/>
                <w:szCs w:val="20"/>
                <w:lang w:eastAsia="et-EE"/>
              </w:rPr>
            </w:pPr>
            <w:r w:rsidRPr="00D674F0">
              <w:rPr>
                <w:rFonts w:ascii="Arial" w:hAnsi="Arial" w:cs="Arial"/>
                <w:b/>
                <w:bCs/>
                <w:sz w:val="20"/>
                <w:szCs w:val="20"/>
                <w:lang w:eastAsia="et-EE"/>
              </w:rPr>
              <w:t>2015</w:t>
            </w:r>
          </w:p>
        </w:tc>
        <w:tc>
          <w:tcPr>
            <w:tcW w:w="1134" w:type="dxa"/>
            <w:shd w:val="clear" w:color="auto" w:fill="F79646"/>
            <w:noWrap/>
            <w:vAlign w:val="bottom"/>
          </w:tcPr>
          <w:p w:rsidR="00555673" w:rsidRPr="00D674F0" w:rsidRDefault="00555673" w:rsidP="00D674F0">
            <w:pPr>
              <w:jc w:val="center"/>
              <w:rPr>
                <w:rFonts w:ascii="Arial" w:hAnsi="Arial" w:cs="Arial"/>
                <w:b/>
                <w:bCs/>
                <w:sz w:val="20"/>
                <w:szCs w:val="20"/>
                <w:lang w:eastAsia="et-EE"/>
              </w:rPr>
            </w:pPr>
            <w:r w:rsidRPr="00D674F0">
              <w:rPr>
                <w:rFonts w:ascii="Arial" w:hAnsi="Arial" w:cs="Arial"/>
                <w:b/>
                <w:bCs/>
                <w:sz w:val="20"/>
                <w:szCs w:val="20"/>
                <w:lang w:eastAsia="et-EE"/>
              </w:rPr>
              <w:t>2016</w:t>
            </w:r>
          </w:p>
        </w:tc>
      </w:tr>
      <w:tr w:rsidR="00555673" w:rsidRPr="00D674F0" w:rsidTr="00185855">
        <w:trPr>
          <w:trHeight w:val="255"/>
        </w:trPr>
        <w:tc>
          <w:tcPr>
            <w:tcW w:w="10349" w:type="dxa"/>
            <w:gridSpan w:val="7"/>
            <w:noWrap/>
            <w:vAlign w:val="bottom"/>
          </w:tcPr>
          <w:p w:rsidR="00555673" w:rsidRPr="00D674F0" w:rsidRDefault="00555673" w:rsidP="00D674F0">
            <w:pPr>
              <w:rPr>
                <w:rFonts w:ascii="Arial" w:hAnsi="Arial" w:cs="Arial"/>
                <w:sz w:val="20"/>
                <w:szCs w:val="20"/>
                <w:lang w:eastAsia="et-EE"/>
              </w:rPr>
            </w:pPr>
            <w:r w:rsidRPr="00D674F0">
              <w:rPr>
                <w:rFonts w:ascii="Arial" w:hAnsi="Arial" w:cs="Arial"/>
                <w:sz w:val="20"/>
                <w:szCs w:val="20"/>
                <w:lang w:eastAsia="et-EE"/>
              </w:rPr>
              <w:t>Väljapumbatav vee kogus, 1000 m3</w:t>
            </w:r>
          </w:p>
        </w:tc>
      </w:tr>
      <w:tr w:rsidR="00555673" w:rsidRPr="00D674F0" w:rsidTr="00185855">
        <w:trPr>
          <w:trHeight w:val="255"/>
        </w:trPr>
        <w:tc>
          <w:tcPr>
            <w:tcW w:w="3545" w:type="dxa"/>
            <w:noWrap/>
            <w:vAlign w:val="bottom"/>
          </w:tcPr>
          <w:p w:rsidR="00555673" w:rsidRPr="00D674F0" w:rsidRDefault="00555673" w:rsidP="00185855">
            <w:pPr>
              <w:ind w:firstLineChars="200" w:firstLine="400"/>
              <w:rPr>
                <w:rFonts w:ascii="Arial" w:hAnsi="Arial" w:cs="Arial"/>
                <w:sz w:val="20"/>
                <w:szCs w:val="20"/>
                <w:lang w:eastAsia="et-EE"/>
              </w:rPr>
            </w:pPr>
            <w:r w:rsidRPr="00D674F0">
              <w:rPr>
                <w:rFonts w:ascii="Arial" w:hAnsi="Arial" w:cs="Arial"/>
                <w:sz w:val="20"/>
                <w:szCs w:val="20"/>
                <w:lang w:eastAsia="et-EE"/>
              </w:rPr>
              <w:t>sh kaevandus</w:t>
            </w:r>
            <w:r>
              <w:rPr>
                <w:rFonts w:ascii="Arial" w:hAnsi="Arial" w:cs="Arial"/>
                <w:sz w:val="20"/>
                <w:szCs w:val="20"/>
                <w:lang w:eastAsia="et-EE"/>
              </w:rPr>
              <w:t>vesi</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7 238</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7 238</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7 238</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7 238</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7 238</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7 238</w:t>
            </w:r>
          </w:p>
        </w:tc>
      </w:tr>
      <w:tr w:rsidR="00555673" w:rsidRPr="00D674F0" w:rsidTr="00185855">
        <w:trPr>
          <w:trHeight w:val="255"/>
        </w:trPr>
        <w:tc>
          <w:tcPr>
            <w:tcW w:w="3545" w:type="dxa"/>
            <w:noWrap/>
            <w:vAlign w:val="bottom"/>
          </w:tcPr>
          <w:p w:rsidR="00555673" w:rsidRPr="00D674F0" w:rsidRDefault="00555673" w:rsidP="00D674F0">
            <w:pPr>
              <w:ind w:firstLineChars="200" w:firstLine="400"/>
              <w:rPr>
                <w:rFonts w:ascii="Arial" w:hAnsi="Arial" w:cs="Arial"/>
                <w:sz w:val="20"/>
                <w:szCs w:val="20"/>
                <w:lang w:eastAsia="et-EE"/>
              </w:rPr>
            </w:pPr>
            <w:r>
              <w:rPr>
                <w:rFonts w:ascii="Arial" w:hAnsi="Arial" w:cs="Arial"/>
                <w:sz w:val="20"/>
                <w:szCs w:val="20"/>
                <w:lang w:eastAsia="et-EE"/>
              </w:rPr>
              <w:t xml:space="preserve">sh </w:t>
            </w:r>
            <w:r w:rsidRPr="00D674F0">
              <w:rPr>
                <w:rFonts w:ascii="Arial" w:hAnsi="Arial" w:cs="Arial"/>
                <w:sz w:val="20"/>
                <w:szCs w:val="20"/>
                <w:lang w:eastAsia="et-EE"/>
              </w:rPr>
              <w:t>karjäär</w:t>
            </w:r>
            <w:r>
              <w:rPr>
                <w:rFonts w:ascii="Arial" w:hAnsi="Arial" w:cs="Arial"/>
                <w:sz w:val="20"/>
                <w:szCs w:val="20"/>
                <w:lang w:eastAsia="et-EE"/>
              </w:rPr>
              <w:t>ivesi</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1 809</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1 809</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1 809</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1 809</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1 809</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1 809</w:t>
            </w:r>
          </w:p>
        </w:tc>
      </w:tr>
      <w:tr w:rsidR="00555673" w:rsidRPr="00D674F0" w:rsidTr="00185855">
        <w:trPr>
          <w:trHeight w:val="255"/>
        </w:trPr>
        <w:tc>
          <w:tcPr>
            <w:tcW w:w="10349" w:type="dxa"/>
            <w:gridSpan w:val="7"/>
            <w:noWrap/>
            <w:vAlign w:val="bottom"/>
          </w:tcPr>
          <w:p w:rsidR="00555673" w:rsidRPr="00D674F0" w:rsidRDefault="00555673" w:rsidP="00D674F0">
            <w:pPr>
              <w:rPr>
                <w:rFonts w:ascii="Arial" w:hAnsi="Arial" w:cs="Arial"/>
                <w:sz w:val="20"/>
                <w:szCs w:val="20"/>
                <w:lang w:eastAsia="et-EE"/>
              </w:rPr>
            </w:pPr>
            <w:r w:rsidRPr="00D674F0">
              <w:rPr>
                <w:rFonts w:ascii="Arial" w:hAnsi="Arial" w:cs="Arial"/>
                <w:sz w:val="20"/>
                <w:szCs w:val="20"/>
                <w:lang w:eastAsia="et-EE"/>
              </w:rPr>
              <w:t>Tasumäär, EUR/1000 m3</w:t>
            </w:r>
          </w:p>
        </w:tc>
      </w:tr>
      <w:tr w:rsidR="00555673" w:rsidRPr="00D674F0" w:rsidTr="00185855">
        <w:trPr>
          <w:trHeight w:val="255"/>
        </w:trPr>
        <w:tc>
          <w:tcPr>
            <w:tcW w:w="3545" w:type="dxa"/>
            <w:noWrap/>
            <w:vAlign w:val="bottom"/>
          </w:tcPr>
          <w:p w:rsidR="00555673" w:rsidRPr="00D674F0" w:rsidRDefault="00555673" w:rsidP="00D674F0">
            <w:pPr>
              <w:ind w:firstLineChars="200" w:firstLine="400"/>
              <w:rPr>
                <w:rFonts w:ascii="Arial" w:hAnsi="Arial" w:cs="Arial"/>
                <w:sz w:val="20"/>
                <w:szCs w:val="20"/>
                <w:lang w:eastAsia="et-EE"/>
              </w:rPr>
            </w:pPr>
            <w:r w:rsidRPr="00D674F0">
              <w:rPr>
                <w:rFonts w:ascii="Arial" w:hAnsi="Arial" w:cs="Arial"/>
                <w:sz w:val="20"/>
                <w:szCs w:val="20"/>
                <w:lang w:eastAsia="et-EE"/>
              </w:rPr>
              <w:t>sh kaevandustest</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40,96</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45,05</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47,35</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49,72</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52,21</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52,21</w:t>
            </w:r>
          </w:p>
        </w:tc>
      </w:tr>
      <w:tr w:rsidR="00555673" w:rsidRPr="00D674F0" w:rsidTr="00185855">
        <w:trPr>
          <w:trHeight w:val="255"/>
        </w:trPr>
        <w:tc>
          <w:tcPr>
            <w:tcW w:w="3545" w:type="dxa"/>
            <w:noWrap/>
            <w:vAlign w:val="bottom"/>
          </w:tcPr>
          <w:p w:rsidR="00555673" w:rsidRPr="00D674F0" w:rsidRDefault="00555673" w:rsidP="00D674F0">
            <w:pPr>
              <w:ind w:firstLineChars="200" w:firstLine="400"/>
              <w:rPr>
                <w:rFonts w:ascii="Arial" w:hAnsi="Arial" w:cs="Arial"/>
                <w:sz w:val="20"/>
                <w:szCs w:val="20"/>
                <w:lang w:eastAsia="et-EE"/>
              </w:rPr>
            </w:pPr>
            <w:r w:rsidRPr="00D674F0">
              <w:rPr>
                <w:rFonts w:ascii="Arial" w:hAnsi="Arial" w:cs="Arial"/>
                <w:sz w:val="20"/>
                <w:szCs w:val="20"/>
                <w:lang w:eastAsia="et-EE"/>
              </w:rPr>
              <w:t>sh karjääridest</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14,69</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16,16</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17,00</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17,83</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18,72</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18,72</w:t>
            </w:r>
          </w:p>
        </w:tc>
      </w:tr>
      <w:tr w:rsidR="00555673" w:rsidRPr="00D674F0" w:rsidTr="00185855">
        <w:trPr>
          <w:trHeight w:val="50"/>
        </w:trPr>
        <w:tc>
          <w:tcPr>
            <w:tcW w:w="10349" w:type="dxa"/>
            <w:gridSpan w:val="7"/>
            <w:vAlign w:val="bottom"/>
          </w:tcPr>
          <w:p w:rsidR="00555673" w:rsidRPr="00D674F0" w:rsidRDefault="00555673" w:rsidP="00D674F0">
            <w:pPr>
              <w:rPr>
                <w:rFonts w:ascii="Arial" w:hAnsi="Arial" w:cs="Arial"/>
                <w:sz w:val="20"/>
                <w:szCs w:val="20"/>
                <w:lang w:eastAsia="et-EE"/>
              </w:rPr>
            </w:pPr>
            <w:r w:rsidRPr="00D674F0">
              <w:rPr>
                <w:rFonts w:ascii="Arial" w:hAnsi="Arial" w:cs="Arial"/>
                <w:sz w:val="20"/>
                <w:szCs w:val="20"/>
                <w:lang w:eastAsia="et-EE"/>
              </w:rPr>
              <w:t>KOV osa arvutuse aluseks olev</w:t>
            </w:r>
            <w:r>
              <w:rPr>
                <w:rFonts w:ascii="Arial" w:hAnsi="Arial" w:cs="Arial"/>
                <w:sz w:val="20"/>
                <w:szCs w:val="20"/>
                <w:lang w:eastAsia="et-EE"/>
              </w:rPr>
              <w:t xml:space="preserve"> </w:t>
            </w:r>
            <w:r w:rsidRPr="00D674F0">
              <w:rPr>
                <w:rFonts w:ascii="Arial" w:hAnsi="Arial" w:cs="Arial"/>
                <w:sz w:val="20"/>
                <w:szCs w:val="20"/>
                <w:lang w:eastAsia="et-EE"/>
              </w:rPr>
              <w:t>tasumäär, EUR/1000 m3</w:t>
            </w:r>
          </w:p>
        </w:tc>
      </w:tr>
      <w:tr w:rsidR="00555673" w:rsidRPr="00D674F0" w:rsidTr="00185855">
        <w:trPr>
          <w:trHeight w:val="255"/>
        </w:trPr>
        <w:tc>
          <w:tcPr>
            <w:tcW w:w="3545" w:type="dxa"/>
            <w:noWrap/>
            <w:vAlign w:val="bottom"/>
          </w:tcPr>
          <w:p w:rsidR="00555673" w:rsidRPr="00D674F0" w:rsidRDefault="00555673" w:rsidP="00D674F0">
            <w:pPr>
              <w:ind w:firstLineChars="200" w:firstLine="400"/>
              <w:rPr>
                <w:rFonts w:ascii="Arial" w:hAnsi="Arial" w:cs="Arial"/>
                <w:sz w:val="20"/>
                <w:szCs w:val="20"/>
                <w:lang w:eastAsia="et-EE"/>
              </w:rPr>
            </w:pPr>
            <w:r w:rsidRPr="00D674F0">
              <w:rPr>
                <w:rFonts w:ascii="Arial" w:hAnsi="Arial" w:cs="Arial"/>
                <w:sz w:val="20"/>
                <w:szCs w:val="20"/>
                <w:lang w:eastAsia="et-EE"/>
              </w:rPr>
              <w:t>sh kaevandustest</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16,94</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16,94</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10,24</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10,24</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10,24</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10,24</w:t>
            </w:r>
          </w:p>
        </w:tc>
      </w:tr>
      <w:tr w:rsidR="00555673" w:rsidRPr="00D674F0" w:rsidTr="00185855">
        <w:trPr>
          <w:trHeight w:val="255"/>
        </w:trPr>
        <w:tc>
          <w:tcPr>
            <w:tcW w:w="3545" w:type="dxa"/>
            <w:noWrap/>
            <w:vAlign w:val="bottom"/>
          </w:tcPr>
          <w:p w:rsidR="00555673" w:rsidRPr="00D674F0" w:rsidRDefault="00555673" w:rsidP="00D674F0">
            <w:pPr>
              <w:ind w:firstLineChars="200" w:firstLine="400"/>
              <w:rPr>
                <w:rFonts w:ascii="Arial" w:hAnsi="Arial" w:cs="Arial"/>
                <w:sz w:val="20"/>
                <w:szCs w:val="20"/>
                <w:lang w:eastAsia="et-EE"/>
              </w:rPr>
            </w:pPr>
            <w:r w:rsidRPr="00D674F0">
              <w:rPr>
                <w:rFonts w:ascii="Arial" w:hAnsi="Arial" w:cs="Arial"/>
                <w:sz w:val="20"/>
                <w:szCs w:val="20"/>
                <w:lang w:eastAsia="et-EE"/>
              </w:rPr>
              <w:t>sh karjääridest</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6,07</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6,07</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3,67</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3,67</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3,67</w:t>
            </w:r>
          </w:p>
        </w:tc>
        <w:tc>
          <w:tcPr>
            <w:tcW w:w="1134" w:type="dxa"/>
            <w:noWrap/>
            <w:vAlign w:val="bottom"/>
          </w:tcPr>
          <w:p w:rsidR="00555673" w:rsidRPr="00D674F0" w:rsidRDefault="00555673" w:rsidP="00D674F0">
            <w:pPr>
              <w:jc w:val="right"/>
              <w:rPr>
                <w:rFonts w:ascii="Arial" w:hAnsi="Arial" w:cs="Arial"/>
                <w:sz w:val="20"/>
                <w:szCs w:val="20"/>
                <w:lang w:eastAsia="et-EE"/>
              </w:rPr>
            </w:pPr>
            <w:r w:rsidRPr="00D674F0">
              <w:rPr>
                <w:rFonts w:ascii="Arial" w:hAnsi="Arial" w:cs="Arial"/>
                <w:sz w:val="20"/>
                <w:szCs w:val="20"/>
                <w:lang w:eastAsia="et-EE"/>
              </w:rPr>
              <w:t>3,67</w:t>
            </w:r>
          </w:p>
        </w:tc>
      </w:tr>
      <w:tr w:rsidR="00555673" w:rsidRPr="00185855" w:rsidTr="00185855">
        <w:trPr>
          <w:trHeight w:val="255"/>
        </w:trPr>
        <w:tc>
          <w:tcPr>
            <w:tcW w:w="3545" w:type="dxa"/>
            <w:noWrap/>
            <w:vAlign w:val="bottom"/>
          </w:tcPr>
          <w:p w:rsidR="00555673" w:rsidRPr="00185855" w:rsidRDefault="00555673" w:rsidP="00D674F0">
            <w:pPr>
              <w:rPr>
                <w:rFonts w:ascii="Arial" w:hAnsi="Arial" w:cs="Arial"/>
                <w:bCs/>
                <w:sz w:val="20"/>
                <w:szCs w:val="20"/>
                <w:lang w:eastAsia="et-EE"/>
              </w:rPr>
            </w:pPr>
            <w:r>
              <w:rPr>
                <w:rFonts w:ascii="Arial" w:hAnsi="Arial" w:cs="Arial"/>
                <w:bCs/>
                <w:sz w:val="20"/>
                <w:szCs w:val="20"/>
                <w:lang w:eastAsia="et-EE"/>
              </w:rPr>
              <w:t>Laekumine Eesti Põlevkivilt, EUR</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133 564</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133 564</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80 757</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80 757</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80 757</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80 757</w:t>
            </w:r>
          </w:p>
        </w:tc>
      </w:tr>
      <w:tr w:rsidR="00555673" w:rsidRPr="00185855" w:rsidTr="00185855">
        <w:trPr>
          <w:trHeight w:val="255"/>
        </w:trPr>
        <w:tc>
          <w:tcPr>
            <w:tcW w:w="3545" w:type="dxa"/>
            <w:noWrap/>
            <w:vAlign w:val="bottom"/>
          </w:tcPr>
          <w:p w:rsidR="00555673" w:rsidRPr="00185855" w:rsidRDefault="00555673" w:rsidP="00D674F0">
            <w:pPr>
              <w:rPr>
                <w:rFonts w:ascii="Arial" w:hAnsi="Arial" w:cs="Arial"/>
                <w:bCs/>
                <w:sz w:val="20"/>
                <w:szCs w:val="20"/>
                <w:lang w:eastAsia="et-EE"/>
              </w:rPr>
            </w:pPr>
            <w:r>
              <w:rPr>
                <w:rFonts w:ascii="Arial" w:hAnsi="Arial" w:cs="Arial"/>
                <w:bCs/>
                <w:sz w:val="20"/>
                <w:szCs w:val="20"/>
                <w:lang w:eastAsia="et-EE"/>
              </w:rPr>
              <w:t>Laekumine Eesti Elektrijaamalt, EUR</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778 916</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773 012</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773 012</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773 012</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773 012</w:t>
            </w:r>
          </w:p>
        </w:tc>
        <w:tc>
          <w:tcPr>
            <w:tcW w:w="1134" w:type="dxa"/>
            <w:noWrap/>
          </w:tcPr>
          <w:p w:rsidR="00555673" w:rsidRDefault="00555673">
            <w:pPr>
              <w:autoSpaceDE w:val="0"/>
              <w:autoSpaceDN w:val="0"/>
              <w:adjustRightInd w:val="0"/>
              <w:jc w:val="right"/>
              <w:rPr>
                <w:rFonts w:ascii="Arial" w:hAnsi="Arial" w:cs="Arial"/>
                <w:color w:val="000000"/>
                <w:sz w:val="20"/>
                <w:szCs w:val="20"/>
              </w:rPr>
            </w:pPr>
            <w:r>
              <w:rPr>
                <w:rFonts w:ascii="Arial" w:hAnsi="Arial" w:cs="Arial"/>
                <w:color w:val="000000"/>
                <w:sz w:val="20"/>
                <w:szCs w:val="20"/>
              </w:rPr>
              <w:t>773 012</w:t>
            </w:r>
          </w:p>
        </w:tc>
      </w:tr>
      <w:tr w:rsidR="00555673" w:rsidRPr="00D674F0" w:rsidTr="00185855">
        <w:trPr>
          <w:trHeight w:val="255"/>
        </w:trPr>
        <w:tc>
          <w:tcPr>
            <w:tcW w:w="3545" w:type="dxa"/>
            <w:noWrap/>
            <w:vAlign w:val="bottom"/>
          </w:tcPr>
          <w:p w:rsidR="00555673" w:rsidRPr="00D674F0" w:rsidRDefault="00555673" w:rsidP="00D674F0">
            <w:pPr>
              <w:rPr>
                <w:rFonts w:ascii="Arial" w:hAnsi="Arial" w:cs="Arial"/>
                <w:b/>
                <w:bCs/>
                <w:sz w:val="20"/>
                <w:szCs w:val="20"/>
                <w:lang w:eastAsia="et-EE"/>
              </w:rPr>
            </w:pPr>
            <w:r w:rsidRPr="00D674F0">
              <w:rPr>
                <w:rFonts w:ascii="Arial" w:hAnsi="Arial" w:cs="Arial"/>
                <w:b/>
                <w:bCs/>
                <w:sz w:val="20"/>
                <w:szCs w:val="20"/>
                <w:lang w:eastAsia="et-EE"/>
              </w:rPr>
              <w:t>Laekumine vallale</w:t>
            </w:r>
            <w:r>
              <w:rPr>
                <w:rFonts w:ascii="Arial" w:hAnsi="Arial" w:cs="Arial"/>
                <w:b/>
                <w:bCs/>
                <w:sz w:val="20"/>
                <w:szCs w:val="20"/>
                <w:lang w:eastAsia="et-EE"/>
              </w:rPr>
              <w:t xml:space="preserve"> kokku</w:t>
            </w:r>
            <w:r w:rsidRPr="00D674F0">
              <w:rPr>
                <w:rFonts w:ascii="Arial" w:hAnsi="Arial" w:cs="Arial"/>
                <w:b/>
                <w:bCs/>
                <w:sz w:val="20"/>
                <w:szCs w:val="20"/>
                <w:lang w:eastAsia="et-EE"/>
              </w:rPr>
              <w:t>, EUR</w:t>
            </w:r>
          </w:p>
        </w:tc>
        <w:tc>
          <w:tcPr>
            <w:tcW w:w="1134" w:type="dxa"/>
            <w:noWrap/>
          </w:tcPr>
          <w:p w:rsidR="00555673" w:rsidRDefault="0055567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912 480</w:t>
            </w:r>
          </w:p>
        </w:tc>
        <w:tc>
          <w:tcPr>
            <w:tcW w:w="1134" w:type="dxa"/>
            <w:noWrap/>
          </w:tcPr>
          <w:p w:rsidR="00555673" w:rsidRDefault="0055567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906 576</w:t>
            </w:r>
          </w:p>
        </w:tc>
        <w:tc>
          <w:tcPr>
            <w:tcW w:w="1134" w:type="dxa"/>
            <w:noWrap/>
          </w:tcPr>
          <w:p w:rsidR="00555673" w:rsidRDefault="0055567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853 769</w:t>
            </w:r>
          </w:p>
        </w:tc>
        <w:tc>
          <w:tcPr>
            <w:tcW w:w="1134" w:type="dxa"/>
            <w:noWrap/>
          </w:tcPr>
          <w:p w:rsidR="00555673" w:rsidRDefault="0055567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853 769</w:t>
            </w:r>
          </w:p>
        </w:tc>
        <w:tc>
          <w:tcPr>
            <w:tcW w:w="1134" w:type="dxa"/>
            <w:noWrap/>
          </w:tcPr>
          <w:p w:rsidR="00555673" w:rsidRDefault="0055567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853 769</w:t>
            </w:r>
          </w:p>
        </w:tc>
        <w:tc>
          <w:tcPr>
            <w:tcW w:w="1134" w:type="dxa"/>
            <w:noWrap/>
          </w:tcPr>
          <w:p w:rsidR="00555673" w:rsidRDefault="0055567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853 769</w:t>
            </w:r>
          </w:p>
        </w:tc>
      </w:tr>
    </w:tbl>
    <w:p w:rsidR="00555673" w:rsidRDefault="00555673" w:rsidP="00BA42E1">
      <w:pPr>
        <w:pStyle w:val="NormalWeb"/>
        <w:spacing w:before="0" w:beforeAutospacing="0" w:after="0" w:afterAutospacing="0"/>
        <w:jc w:val="both"/>
        <w:rPr>
          <w:bCs/>
        </w:rPr>
      </w:pPr>
    </w:p>
    <w:p w:rsidR="00555673" w:rsidRPr="008C72D9" w:rsidRDefault="00555673" w:rsidP="005717DE">
      <w:pPr>
        <w:pStyle w:val="NormalWeb"/>
        <w:spacing w:before="0" w:beforeAutospacing="0" w:after="0" w:afterAutospacing="0"/>
        <w:jc w:val="both"/>
        <w:rPr>
          <w:bCs/>
        </w:rPr>
      </w:pPr>
      <w:r w:rsidRPr="005717DE">
        <w:rPr>
          <w:bCs/>
        </w:rPr>
        <w:t>Vastavalt keskkonnatasude seaduse eelnõu seletuskirjale nähakse jaotuspõhimõtete muudatusega</w:t>
      </w:r>
      <w:r w:rsidRPr="008C72D9">
        <w:rPr>
          <w:bCs/>
        </w:rPr>
        <w:t xml:space="preserve"> ette nelja-aastane järk-järgult vähenev kompensatsioon. Kompensatsiooni saavad need </w:t>
      </w:r>
      <w:r>
        <w:rPr>
          <w:bCs/>
        </w:rPr>
        <w:lastRenderedPageBreak/>
        <w:t>omavalitsuse</w:t>
      </w:r>
      <w:r w:rsidRPr="008C72D9">
        <w:rPr>
          <w:bCs/>
        </w:rPr>
        <w:t>d, kelle üleriigiliste maardlate keskkonnatasude laekumine ja tasandusfondi eraldis ei kata muudatusest tingitud tulude vähenemist.</w:t>
      </w:r>
      <w:r>
        <w:rPr>
          <w:bCs/>
        </w:rPr>
        <w:t xml:space="preserve"> Tulude vähenemine kompenseerit</w:t>
      </w:r>
      <w:r w:rsidRPr="008C72D9">
        <w:rPr>
          <w:bCs/>
        </w:rPr>
        <w:t>a</w:t>
      </w:r>
      <w:r>
        <w:rPr>
          <w:bCs/>
        </w:rPr>
        <w:t>kse</w:t>
      </w:r>
      <w:r w:rsidRPr="008C72D9">
        <w:rPr>
          <w:bCs/>
        </w:rPr>
        <w:t xml:space="preserve"> neile </w:t>
      </w:r>
      <w:r>
        <w:rPr>
          <w:bCs/>
        </w:rPr>
        <w:t>omavalitsustele</w:t>
      </w:r>
      <w:r w:rsidRPr="008C72D9">
        <w:rPr>
          <w:bCs/>
        </w:rPr>
        <w:t>, kelle 2013. a</w:t>
      </w:r>
      <w:r>
        <w:rPr>
          <w:bCs/>
        </w:rPr>
        <w:t>asta</w:t>
      </w:r>
      <w:r w:rsidRPr="008C72D9">
        <w:rPr>
          <w:bCs/>
        </w:rPr>
        <w:t xml:space="preserve"> arvestuslik tasandusfondi eraldis </w:t>
      </w:r>
      <w:r>
        <w:rPr>
          <w:bCs/>
        </w:rPr>
        <w:t>vähenemist</w:t>
      </w:r>
      <w:r w:rsidRPr="008C72D9">
        <w:rPr>
          <w:bCs/>
        </w:rPr>
        <w:t xml:space="preserve"> ei kata. </w:t>
      </w:r>
      <w:r>
        <w:rPr>
          <w:bCs/>
        </w:rPr>
        <w:t xml:space="preserve">Kuna Vaivara valla puhul ületab tasandusfondi laekumine 2013. aastal prognoositavalt ressursitasude vähenemise summat, siis Vaivara puhul ei arvestata kompensatsioonimehhanismi rakendumisega. </w:t>
      </w:r>
      <w:r w:rsidRPr="008C72D9">
        <w:rPr>
          <w:bCs/>
        </w:rPr>
        <w:t xml:space="preserve">Tasandusfondi valemist </w:t>
      </w:r>
      <w:r>
        <w:rPr>
          <w:bCs/>
        </w:rPr>
        <w:t>võetakse</w:t>
      </w:r>
      <w:r w:rsidRPr="008C72D9">
        <w:rPr>
          <w:bCs/>
        </w:rPr>
        <w:t xml:space="preserve"> välja loodus</w:t>
      </w:r>
      <w:r>
        <w:rPr>
          <w:bCs/>
        </w:rPr>
        <w:t>varade kasutamisõiguse tasud</w:t>
      </w:r>
      <w:r w:rsidRPr="008C72D9">
        <w:rPr>
          <w:bCs/>
        </w:rPr>
        <w:t>.</w:t>
      </w:r>
    </w:p>
    <w:p w:rsidR="00555673" w:rsidRDefault="00555673" w:rsidP="005717DE">
      <w:pPr>
        <w:pStyle w:val="NormalWeb"/>
        <w:spacing w:before="0" w:beforeAutospacing="0" w:after="0" w:afterAutospacing="0"/>
        <w:jc w:val="both"/>
        <w:rPr>
          <w:bCs/>
        </w:rPr>
      </w:pPr>
    </w:p>
    <w:p w:rsidR="00555673" w:rsidRDefault="00555673" w:rsidP="006E3488">
      <w:pPr>
        <w:pStyle w:val="NormalWeb"/>
        <w:tabs>
          <w:tab w:val="left" w:pos="7470"/>
        </w:tabs>
        <w:spacing w:before="0" w:beforeAutospacing="0" w:after="0" w:afterAutospacing="0"/>
        <w:jc w:val="both"/>
        <w:rPr>
          <w:rFonts w:ascii="Arial" w:hAnsi="Arial" w:cs="Arial"/>
          <w:b/>
          <w:bCs/>
          <w:iCs/>
          <w:sz w:val="26"/>
          <w:szCs w:val="26"/>
        </w:rPr>
      </w:pPr>
    </w:p>
    <w:p w:rsidR="00555673" w:rsidRPr="00956218" w:rsidRDefault="00555673" w:rsidP="00213E5D">
      <w:pPr>
        <w:pStyle w:val="Heading2"/>
        <w:numPr>
          <w:ilvl w:val="1"/>
          <w:numId w:val="21"/>
        </w:numPr>
        <w:spacing w:before="0" w:after="0"/>
        <w:rPr>
          <w:i w:val="0"/>
          <w:sz w:val="26"/>
          <w:szCs w:val="26"/>
        </w:rPr>
      </w:pPr>
      <w:r>
        <w:rPr>
          <w:i w:val="0"/>
          <w:sz w:val="26"/>
          <w:szCs w:val="26"/>
        </w:rPr>
        <w:t>Tasandusfond ja toetusfond</w:t>
      </w:r>
    </w:p>
    <w:p w:rsidR="00555673" w:rsidRDefault="00555673" w:rsidP="00213E5D">
      <w:pPr>
        <w:pStyle w:val="NormalWeb"/>
        <w:spacing w:before="0" w:beforeAutospacing="0" w:after="0" w:afterAutospacing="0"/>
        <w:jc w:val="both"/>
        <w:rPr>
          <w:bCs/>
        </w:rPr>
      </w:pPr>
    </w:p>
    <w:p w:rsidR="00555673" w:rsidRDefault="00555673" w:rsidP="00213E5D">
      <w:pPr>
        <w:pStyle w:val="NormalWeb"/>
        <w:spacing w:before="0" w:beforeAutospacing="0" w:after="0" w:afterAutospacing="0"/>
        <w:jc w:val="both"/>
        <w:rPr>
          <w:bCs/>
        </w:rPr>
      </w:pPr>
    </w:p>
    <w:p w:rsidR="00555673" w:rsidRDefault="00555673" w:rsidP="004B068D">
      <w:pPr>
        <w:pStyle w:val="NormalWeb"/>
        <w:spacing w:before="0" w:beforeAutospacing="0" w:after="0" w:afterAutospacing="0"/>
        <w:jc w:val="both"/>
      </w:pPr>
      <w:r>
        <w:t>Eelarvestrateegia perioodil iseloomustab valla tasandusfondi ja toetusfondi järgmine (vt tabel 7):</w:t>
      </w:r>
    </w:p>
    <w:p w:rsidR="00555673" w:rsidRDefault="00555673" w:rsidP="004B068D">
      <w:pPr>
        <w:pStyle w:val="NormalWeb"/>
        <w:numPr>
          <w:ilvl w:val="0"/>
          <w:numId w:val="10"/>
        </w:numPr>
        <w:spacing w:before="0" w:beforeAutospacing="0" w:after="0" w:afterAutospacing="0"/>
        <w:jc w:val="both"/>
      </w:pPr>
      <w:r>
        <w:t>ressursitasude suure osakaalu tõttu eelarves Vaivara vald kuni 2012. aastani (kaasa arvatud) tasandusfondist toetust ei saanud;</w:t>
      </w:r>
    </w:p>
    <w:p w:rsidR="00555673" w:rsidRDefault="00555673" w:rsidP="004B068D">
      <w:pPr>
        <w:pStyle w:val="NormalWeb"/>
        <w:numPr>
          <w:ilvl w:val="0"/>
          <w:numId w:val="10"/>
        </w:numPr>
        <w:spacing w:before="0" w:beforeAutospacing="0" w:after="0" w:afterAutospacing="0"/>
        <w:jc w:val="both"/>
      </w:pPr>
      <w:r>
        <w:t>vastavalt keskkonnatasude seaduse eelnõule jäetakse alates 2013. aastast tasandusfondi mudelist välja loodusvarade kasutamisõiguse tasud, mille tulemusena saab vald tasandusfondist toetust 242 tuhat eurot;</w:t>
      </w:r>
    </w:p>
    <w:p w:rsidR="00555673" w:rsidRDefault="00555673" w:rsidP="004B068D">
      <w:pPr>
        <w:pStyle w:val="NormalWeb"/>
        <w:numPr>
          <w:ilvl w:val="0"/>
          <w:numId w:val="10"/>
        </w:numPr>
        <w:spacing w:before="0" w:beforeAutospacing="0" w:after="0" w:afterAutospacing="0"/>
        <w:jc w:val="both"/>
      </w:pPr>
      <w:r>
        <w:t>muid muudatusi tasandusfondi mudeli ülesehituses</w:t>
      </w:r>
      <w:r w:rsidRPr="00885E70">
        <w:rPr>
          <w:rStyle w:val="FootnoteReference"/>
        </w:rPr>
        <w:footnoteReference w:id="4"/>
      </w:r>
      <w:r>
        <w:t xml:space="preserve"> prognoosiperioodil ette ei nähta;</w:t>
      </w:r>
    </w:p>
    <w:p w:rsidR="00555673" w:rsidRDefault="00555673" w:rsidP="004B068D">
      <w:pPr>
        <w:pStyle w:val="NormalWeb"/>
        <w:numPr>
          <w:ilvl w:val="0"/>
          <w:numId w:val="10"/>
        </w:numPr>
        <w:spacing w:before="0" w:beforeAutospacing="0" w:after="0" w:afterAutospacing="0"/>
        <w:jc w:val="both"/>
      </w:pPr>
      <w:r>
        <w:t>tasandusfondi mudeli arvestuslike kulude ühikväärtused eeldatakse kasvavat 2% aastas;</w:t>
      </w:r>
    </w:p>
    <w:p w:rsidR="00555673" w:rsidRDefault="00555673" w:rsidP="00172F74">
      <w:pPr>
        <w:pStyle w:val="NormalWeb"/>
        <w:numPr>
          <w:ilvl w:val="0"/>
          <w:numId w:val="10"/>
        </w:numPr>
        <w:spacing w:before="0" w:beforeAutospacing="0" w:after="0" w:afterAutospacing="0"/>
        <w:jc w:val="both"/>
      </w:pPr>
      <w:r>
        <w:t>kuna tasandusfondi mudeli arvestuslike tulude, s.t tulumaksu kasv on arvestuslike kulude kasvust siiski kiirem, on tasandusfondi laekumine prognoosiperioodil langustrendis, mis on kooskõlas eelarvestrateegia konservatiivsuse printsiibiga;</w:t>
      </w:r>
    </w:p>
    <w:p w:rsidR="00555673" w:rsidRDefault="00555673" w:rsidP="00172F74">
      <w:pPr>
        <w:pStyle w:val="NormalWeb"/>
        <w:numPr>
          <w:ilvl w:val="0"/>
          <w:numId w:val="10"/>
        </w:numPr>
        <w:spacing w:before="0" w:beforeAutospacing="0" w:after="0" w:afterAutospacing="0"/>
        <w:jc w:val="both"/>
      </w:pPr>
      <w:r>
        <w:t>toetusfondi komponendid (riigi toetused hariduskulude, toimetulekutoetuse, sotsiaal-teenuste osutamise katmiseks) eeldatakse järgnevatel aastatel jäävat 2012. aasta tasemele.</w:t>
      </w:r>
    </w:p>
    <w:p w:rsidR="00555673" w:rsidRDefault="00555673" w:rsidP="004B068D">
      <w:pPr>
        <w:pStyle w:val="NormalWeb"/>
        <w:spacing w:before="0" w:beforeAutospacing="0" w:after="0" w:afterAutospacing="0"/>
        <w:jc w:val="both"/>
        <w:rPr>
          <w:bCs/>
        </w:rPr>
      </w:pPr>
    </w:p>
    <w:p w:rsidR="00555673" w:rsidRDefault="00555673" w:rsidP="004B068D">
      <w:pPr>
        <w:pStyle w:val="NormalWeb"/>
        <w:spacing w:before="0" w:beforeAutospacing="0" w:after="0" w:afterAutospacing="0"/>
        <w:jc w:val="both"/>
        <w:rPr>
          <w:bCs/>
          <w:szCs w:val="16"/>
        </w:rPr>
      </w:pPr>
      <w:r>
        <w:rPr>
          <w:bCs/>
          <w:szCs w:val="16"/>
        </w:rPr>
        <w:t>Tabel 7. Tasandusfondi ja toetusfondi laekumine 2010-2016</w:t>
      </w:r>
    </w:p>
    <w:tbl>
      <w:tblPr>
        <w:tblW w:w="9985" w:type="dxa"/>
        <w:tblInd w:w="70" w:type="dxa"/>
        <w:tblBorders>
          <w:top w:val="single" w:sz="12" w:space="0" w:color="F79646"/>
          <w:left w:val="single" w:sz="12" w:space="0" w:color="F79646"/>
          <w:bottom w:val="single" w:sz="12" w:space="0" w:color="F79646"/>
          <w:right w:val="single" w:sz="12" w:space="0" w:color="F79646"/>
          <w:insideH w:val="single" w:sz="12" w:space="0" w:color="F79646"/>
          <w:insideV w:val="single" w:sz="12" w:space="0" w:color="F79646"/>
        </w:tblBorders>
        <w:tblLayout w:type="fixed"/>
        <w:tblCellMar>
          <w:left w:w="70" w:type="dxa"/>
          <w:right w:w="70" w:type="dxa"/>
        </w:tblCellMar>
        <w:tblLook w:val="00A0"/>
      </w:tblPr>
      <w:tblGrid>
        <w:gridCol w:w="2360"/>
        <w:gridCol w:w="1089"/>
        <w:gridCol w:w="1089"/>
        <w:gridCol w:w="1089"/>
        <w:gridCol w:w="1090"/>
        <w:gridCol w:w="1089"/>
        <w:gridCol w:w="1089"/>
        <w:gridCol w:w="1090"/>
      </w:tblGrid>
      <w:tr w:rsidR="00555673" w:rsidRPr="006E3488" w:rsidTr="00692535">
        <w:trPr>
          <w:trHeight w:val="255"/>
        </w:trPr>
        <w:tc>
          <w:tcPr>
            <w:tcW w:w="2360" w:type="dxa"/>
            <w:shd w:val="clear" w:color="auto" w:fill="F79646"/>
            <w:noWrap/>
            <w:vAlign w:val="bottom"/>
          </w:tcPr>
          <w:p w:rsidR="00555673" w:rsidRPr="006E3488" w:rsidRDefault="00555673" w:rsidP="006E3488">
            <w:pPr>
              <w:rPr>
                <w:rFonts w:ascii="Arial" w:hAnsi="Arial" w:cs="Arial"/>
                <w:sz w:val="20"/>
                <w:szCs w:val="20"/>
                <w:lang w:eastAsia="et-EE"/>
              </w:rPr>
            </w:pPr>
            <w:r w:rsidRPr="006E3488">
              <w:rPr>
                <w:rFonts w:ascii="Arial" w:hAnsi="Arial" w:cs="Arial"/>
                <w:sz w:val="20"/>
                <w:szCs w:val="20"/>
                <w:lang w:eastAsia="et-EE"/>
              </w:rPr>
              <w:t> </w:t>
            </w:r>
          </w:p>
        </w:tc>
        <w:tc>
          <w:tcPr>
            <w:tcW w:w="1089" w:type="dxa"/>
            <w:shd w:val="clear" w:color="auto" w:fill="F79646"/>
            <w:noWrap/>
            <w:vAlign w:val="bottom"/>
          </w:tcPr>
          <w:p w:rsidR="00555673" w:rsidRPr="006E3488" w:rsidRDefault="00555673" w:rsidP="006E3488">
            <w:pPr>
              <w:jc w:val="center"/>
              <w:rPr>
                <w:rFonts w:ascii="Arial" w:hAnsi="Arial" w:cs="Arial"/>
                <w:b/>
                <w:bCs/>
                <w:sz w:val="20"/>
                <w:szCs w:val="20"/>
                <w:lang w:eastAsia="et-EE"/>
              </w:rPr>
            </w:pPr>
            <w:r w:rsidRPr="006E3488">
              <w:rPr>
                <w:rFonts w:ascii="Arial" w:hAnsi="Arial" w:cs="Arial"/>
                <w:b/>
                <w:bCs/>
                <w:sz w:val="20"/>
                <w:szCs w:val="20"/>
                <w:lang w:eastAsia="et-EE"/>
              </w:rPr>
              <w:t>2010</w:t>
            </w:r>
          </w:p>
        </w:tc>
        <w:tc>
          <w:tcPr>
            <w:tcW w:w="1089" w:type="dxa"/>
            <w:shd w:val="clear" w:color="auto" w:fill="F79646"/>
            <w:noWrap/>
            <w:vAlign w:val="bottom"/>
          </w:tcPr>
          <w:p w:rsidR="00555673" w:rsidRPr="006E3488" w:rsidRDefault="00555673" w:rsidP="006E3488">
            <w:pPr>
              <w:jc w:val="center"/>
              <w:rPr>
                <w:rFonts w:ascii="Arial" w:hAnsi="Arial" w:cs="Arial"/>
                <w:b/>
                <w:bCs/>
                <w:sz w:val="20"/>
                <w:szCs w:val="20"/>
                <w:lang w:eastAsia="et-EE"/>
              </w:rPr>
            </w:pPr>
            <w:r w:rsidRPr="006E3488">
              <w:rPr>
                <w:rFonts w:ascii="Arial" w:hAnsi="Arial" w:cs="Arial"/>
                <w:b/>
                <w:bCs/>
                <w:sz w:val="20"/>
                <w:szCs w:val="20"/>
                <w:lang w:eastAsia="et-EE"/>
              </w:rPr>
              <w:t>2011</w:t>
            </w:r>
          </w:p>
        </w:tc>
        <w:tc>
          <w:tcPr>
            <w:tcW w:w="1089" w:type="dxa"/>
            <w:shd w:val="clear" w:color="auto" w:fill="F79646"/>
            <w:noWrap/>
            <w:vAlign w:val="bottom"/>
          </w:tcPr>
          <w:p w:rsidR="00555673" w:rsidRPr="006E3488" w:rsidRDefault="00555673" w:rsidP="006E3488">
            <w:pPr>
              <w:jc w:val="center"/>
              <w:rPr>
                <w:rFonts w:ascii="Arial" w:hAnsi="Arial" w:cs="Arial"/>
                <w:b/>
                <w:bCs/>
                <w:sz w:val="20"/>
                <w:szCs w:val="20"/>
                <w:lang w:eastAsia="et-EE"/>
              </w:rPr>
            </w:pPr>
            <w:r w:rsidRPr="006E3488">
              <w:rPr>
                <w:rFonts w:ascii="Arial" w:hAnsi="Arial" w:cs="Arial"/>
                <w:b/>
                <w:bCs/>
                <w:sz w:val="20"/>
                <w:szCs w:val="20"/>
                <w:lang w:eastAsia="et-EE"/>
              </w:rPr>
              <w:t>2012</w:t>
            </w:r>
          </w:p>
        </w:tc>
        <w:tc>
          <w:tcPr>
            <w:tcW w:w="1090" w:type="dxa"/>
            <w:shd w:val="clear" w:color="auto" w:fill="F79646"/>
            <w:noWrap/>
            <w:vAlign w:val="bottom"/>
          </w:tcPr>
          <w:p w:rsidR="00555673" w:rsidRPr="006E3488" w:rsidRDefault="00555673" w:rsidP="006E3488">
            <w:pPr>
              <w:jc w:val="center"/>
              <w:rPr>
                <w:rFonts w:ascii="Arial" w:hAnsi="Arial" w:cs="Arial"/>
                <w:b/>
                <w:bCs/>
                <w:sz w:val="20"/>
                <w:szCs w:val="20"/>
                <w:lang w:eastAsia="et-EE"/>
              </w:rPr>
            </w:pPr>
            <w:r w:rsidRPr="006E3488">
              <w:rPr>
                <w:rFonts w:ascii="Arial" w:hAnsi="Arial" w:cs="Arial"/>
                <w:b/>
                <w:bCs/>
                <w:sz w:val="20"/>
                <w:szCs w:val="20"/>
                <w:lang w:eastAsia="et-EE"/>
              </w:rPr>
              <w:t>2013</w:t>
            </w:r>
          </w:p>
        </w:tc>
        <w:tc>
          <w:tcPr>
            <w:tcW w:w="1089" w:type="dxa"/>
            <w:shd w:val="clear" w:color="auto" w:fill="F79646"/>
            <w:noWrap/>
            <w:vAlign w:val="bottom"/>
          </w:tcPr>
          <w:p w:rsidR="00555673" w:rsidRPr="006E3488" w:rsidRDefault="00555673" w:rsidP="006E3488">
            <w:pPr>
              <w:jc w:val="center"/>
              <w:rPr>
                <w:rFonts w:ascii="Arial" w:hAnsi="Arial" w:cs="Arial"/>
                <w:b/>
                <w:bCs/>
                <w:sz w:val="20"/>
                <w:szCs w:val="20"/>
                <w:lang w:eastAsia="et-EE"/>
              </w:rPr>
            </w:pPr>
            <w:r w:rsidRPr="006E3488">
              <w:rPr>
                <w:rFonts w:ascii="Arial" w:hAnsi="Arial" w:cs="Arial"/>
                <w:b/>
                <w:bCs/>
                <w:sz w:val="20"/>
                <w:szCs w:val="20"/>
                <w:lang w:eastAsia="et-EE"/>
              </w:rPr>
              <w:t>2014</w:t>
            </w:r>
          </w:p>
        </w:tc>
        <w:tc>
          <w:tcPr>
            <w:tcW w:w="1089" w:type="dxa"/>
            <w:shd w:val="clear" w:color="auto" w:fill="F79646"/>
            <w:noWrap/>
            <w:vAlign w:val="bottom"/>
          </w:tcPr>
          <w:p w:rsidR="00555673" w:rsidRPr="006E3488" w:rsidRDefault="00555673" w:rsidP="006E3488">
            <w:pPr>
              <w:jc w:val="center"/>
              <w:rPr>
                <w:rFonts w:ascii="Arial" w:hAnsi="Arial" w:cs="Arial"/>
                <w:b/>
                <w:bCs/>
                <w:sz w:val="20"/>
                <w:szCs w:val="20"/>
                <w:lang w:eastAsia="et-EE"/>
              </w:rPr>
            </w:pPr>
            <w:r w:rsidRPr="006E3488">
              <w:rPr>
                <w:rFonts w:ascii="Arial" w:hAnsi="Arial" w:cs="Arial"/>
                <w:b/>
                <w:bCs/>
                <w:sz w:val="20"/>
                <w:szCs w:val="20"/>
                <w:lang w:eastAsia="et-EE"/>
              </w:rPr>
              <w:t>2015</w:t>
            </w:r>
          </w:p>
        </w:tc>
        <w:tc>
          <w:tcPr>
            <w:tcW w:w="1090" w:type="dxa"/>
            <w:shd w:val="clear" w:color="auto" w:fill="F79646"/>
            <w:noWrap/>
            <w:vAlign w:val="bottom"/>
          </w:tcPr>
          <w:p w:rsidR="00555673" w:rsidRPr="006E3488" w:rsidRDefault="00555673" w:rsidP="006E3488">
            <w:pPr>
              <w:jc w:val="center"/>
              <w:rPr>
                <w:rFonts w:ascii="Arial" w:hAnsi="Arial" w:cs="Arial"/>
                <w:b/>
                <w:bCs/>
                <w:sz w:val="20"/>
                <w:szCs w:val="20"/>
                <w:lang w:eastAsia="et-EE"/>
              </w:rPr>
            </w:pPr>
            <w:r w:rsidRPr="006E3488">
              <w:rPr>
                <w:rFonts w:ascii="Arial" w:hAnsi="Arial" w:cs="Arial"/>
                <w:b/>
                <w:bCs/>
                <w:sz w:val="20"/>
                <w:szCs w:val="20"/>
                <w:lang w:eastAsia="et-EE"/>
              </w:rPr>
              <w:t>2016</w:t>
            </w:r>
          </w:p>
        </w:tc>
      </w:tr>
      <w:tr w:rsidR="00555673" w:rsidRPr="006E3488" w:rsidTr="003A67B3">
        <w:trPr>
          <w:trHeight w:val="255"/>
        </w:trPr>
        <w:tc>
          <w:tcPr>
            <w:tcW w:w="2360" w:type="dxa"/>
            <w:noWrap/>
            <w:vAlign w:val="bottom"/>
          </w:tcPr>
          <w:p w:rsidR="00555673" w:rsidRPr="006E3488" w:rsidRDefault="00555673" w:rsidP="006E3488">
            <w:pPr>
              <w:rPr>
                <w:rFonts w:ascii="Arial" w:hAnsi="Arial" w:cs="Arial"/>
                <w:b/>
                <w:bCs/>
                <w:sz w:val="20"/>
                <w:szCs w:val="20"/>
                <w:lang w:eastAsia="et-EE"/>
              </w:rPr>
            </w:pPr>
            <w:r w:rsidRPr="006E3488">
              <w:rPr>
                <w:rFonts w:ascii="Arial" w:hAnsi="Arial" w:cs="Arial"/>
                <w:b/>
                <w:bCs/>
                <w:sz w:val="20"/>
                <w:szCs w:val="20"/>
                <w:lang w:eastAsia="et-EE"/>
              </w:rPr>
              <w:t>Hariduskuludeks</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161 012</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166 618</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163 783</w:t>
            </w:r>
          </w:p>
        </w:tc>
        <w:tc>
          <w:tcPr>
            <w:tcW w:w="1090"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163 783</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163 783</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163 783</w:t>
            </w:r>
          </w:p>
        </w:tc>
        <w:tc>
          <w:tcPr>
            <w:tcW w:w="1090"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163 783</w:t>
            </w:r>
          </w:p>
        </w:tc>
      </w:tr>
      <w:tr w:rsidR="00555673" w:rsidRPr="006E3488" w:rsidTr="003A67B3">
        <w:trPr>
          <w:trHeight w:val="255"/>
        </w:trPr>
        <w:tc>
          <w:tcPr>
            <w:tcW w:w="2360" w:type="dxa"/>
            <w:noWrap/>
            <w:vAlign w:val="bottom"/>
          </w:tcPr>
          <w:p w:rsidR="00555673" w:rsidRPr="006E3488" w:rsidRDefault="00555673" w:rsidP="006E3488">
            <w:pPr>
              <w:rPr>
                <w:rFonts w:ascii="Arial" w:hAnsi="Arial" w:cs="Arial"/>
                <w:b/>
                <w:bCs/>
                <w:sz w:val="20"/>
                <w:szCs w:val="20"/>
                <w:lang w:eastAsia="et-EE"/>
              </w:rPr>
            </w:pPr>
            <w:r w:rsidRPr="006E3488">
              <w:rPr>
                <w:rFonts w:ascii="Arial" w:hAnsi="Arial" w:cs="Arial"/>
                <w:b/>
                <w:bCs/>
                <w:sz w:val="20"/>
                <w:szCs w:val="20"/>
                <w:lang w:eastAsia="et-EE"/>
              </w:rPr>
              <w:t>Toimetulekutoetus</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53 366</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58 264</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78 514</w:t>
            </w:r>
          </w:p>
        </w:tc>
        <w:tc>
          <w:tcPr>
            <w:tcW w:w="1090"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78 514</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78 514</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78 514</w:t>
            </w:r>
          </w:p>
        </w:tc>
        <w:tc>
          <w:tcPr>
            <w:tcW w:w="1090"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78 514</w:t>
            </w:r>
          </w:p>
        </w:tc>
      </w:tr>
      <w:tr w:rsidR="00555673" w:rsidRPr="006E3488" w:rsidTr="003A67B3">
        <w:trPr>
          <w:trHeight w:val="510"/>
        </w:trPr>
        <w:tc>
          <w:tcPr>
            <w:tcW w:w="2360" w:type="dxa"/>
            <w:vAlign w:val="bottom"/>
          </w:tcPr>
          <w:p w:rsidR="00555673" w:rsidRPr="006E3488" w:rsidRDefault="00555673" w:rsidP="006E3488">
            <w:pPr>
              <w:rPr>
                <w:rFonts w:ascii="Arial" w:hAnsi="Arial" w:cs="Arial"/>
                <w:b/>
                <w:bCs/>
                <w:sz w:val="20"/>
                <w:szCs w:val="20"/>
                <w:lang w:eastAsia="et-EE"/>
              </w:rPr>
            </w:pPr>
            <w:r w:rsidRPr="006E3488">
              <w:rPr>
                <w:rFonts w:ascii="Arial" w:hAnsi="Arial" w:cs="Arial"/>
                <w:b/>
                <w:bCs/>
                <w:sz w:val="20"/>
                <w:szCs w:val="20"/>
                <w:lang w:eastAsia="et-EE"/>
              </w:rPr>
              <w:t>Sotsiaalteenuste</w:t>
            </w:r>
            <w:r w:rsidRPr="006E3488">
              <w:rPr>
                <w:rFonts w:ascii="Arial" w:hAnsi="Arial" w:cs="Arial"/>
                <w:b/>
                <w:bCs/>
                <w:sz w:val="20"/>
                <w:szCs w:val="20"/>
                <w:lang w:eastAsia="et-EE"/>
              </w:rPr>
              <w:br/>
              <w:t>osutamise toetus</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4 170</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6 047</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5 549</w:t>
            </w:r>
          </w:p>
        </w:tc>
        <w:tc>
          <w:tcPr>
            <w:tcW w:w="1090"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5 549</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5 549</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5 549</w:t>
            </w:r>
          </w:p>
        </w:tc>
        <w:tc>
          <w:tcPr>
            <w:tcW w:w="1090"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5 549</w:t>
            </w:r>
          </w:p>
        </w:tc>
      </w:tr>
      <w:tr w:rsidR="00555673" w:rsidRPr="006E3488" w:rsidTr="003A67B3">
        <w:trPr>
          <w:trHeight w:val="510"/>
        </w:trPr>
        <w:tc>
          <w:tcPr>
            <w:tcW w:w="2360" w:type="dxa"/>
            <w:vAlign w:val="bottom"/>
          </w:tcPr>
          <w:p w:rsidR="00555673" w:rsidRPr="006E3488" w:rsidRDefault="00555673" w:rsidP="006E3488">
            <w:pPr>
              <w:rPr>
                <w:rFonts w:ascii="Arial" w:hAnsi="Arial" w:cs="Arial"/>
                <w:b/>
                <w:bCs/>
                <w:sz w:val="20"/>
                <w:szCs w:val="20"/>
                <w:lang w:eastAsia="et-EE"/>
              </w:rPr>
            </w:pPr>
            <w:r w:rsidRPr="006E3488">
              <w:rPr>
                <w:rFonts w:ascii="Arial" w:hAnsi="Arial" w:cs="Arial"/>
                <w:b/>
                <w:bCs/>
                <w:sz w:val="20"/>
                <w:szCs w:val="20"/>
                <w:lang w:eastAsia="et-EE"/>
              </w:rPr>
              <w:t>Sündide ja surmade</w:t>
            </w:r>
            <w:r w:rsidRPr="006E3488">
              <w:rPr>
                <w:rFonts w:ascii="Arial" w:hAnsi="Arial" w:cs="Arial"/>
                <w:b/>
                <w:bCs/>
                <w:sz w:val="20"/>
                <w:szCs w:val="20"/>
                <w:lang w:eastAsia="et-EE"/>
              </w:rPr>
              <w:br/>
              <w:t>registreerimine</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0</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37</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38</w:t>
            </w:r>
          </w:p>
        </w:tc>
        <w:tc>
          <w:tcPr>
            <w:tcW w:w="1090"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38</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38</w:t>
            </w:r>
          </w:p>
        </w:tc>
        <w:tc>
          <w:tcPr>
            <w:tcW w:w="1089"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38</w:t>
            </w:r>
          </w:p>
        </w:tc>
        <w:tc>
          <w:tcPr>
            <w:tcW w:w="1090" w:type="dxa"/>
            <w:noWrap/>
            <w:vAlign w:val="center"/>
          </w:tcPr>
          <w:p w:rsidR="00555673" w:rsidRDefault="00555673" w:rsidP="003A67B3">
            <w:pPr>
              <w:autoSpaceDE w:val="0"/>
              <w:autoSpaceDN w:val="0"/>
              <w:adjustRightInd w:val="0"/>
              <w:jc w:val="right"/>
              <w:rPr>
                <w:rFonts w:ascii="Arial" w:hAnsi="Arial" w:cs="Arial"/>
                <w:color w:val="000000"/>
                <w:sz w:val="20"/>
                <w:szCs w:val="20"/>
              </w:rPr>
            </w:pPr>
            <w:r>
              <w:rPr>
                <w:rFonts w:ascii="Arial" w:hAnsi="Arial" w:cs="Arial"/>
                <w:color w:val="000000"/>
                <w:sz w:val="20"/>
                <w:szCs w:val="20"/>
              </w:rPr>
              <w:t>38</w:t>
            </w:r>
          </w:p>
        </w:tc>
      </w:tr>
      <w:tr w:rsidR="00555673" w:rsidRPr="006E3488" w:rsidTr="003A67B3">
        <w:trPr>
          <w:trHeight w:val="270"/>
        </w:trPr>
        <w:tc>
          <w:tcPr>
            <w:tcW w:w="2360" w:type="dxa"/>
            <w:noWrap/>
            <w:vAlign w:val="bottom"/>
          </w:tcPr>
          <w:p w:rsidR="00555673" w:rsidRPr="006E3488" w:rsidRDefault="00555673" w:rsidP="006E3488">
            <w:pPr>
              <w:rPr>
                <w:rFonts w:ascii="Arial" w:hAnsi="Arial" w:cs="Arial"/>
                <w:b/>
                <w:bCs/>
                <w:sz w:val="20"/>
                <w:szCs w:val="20"/>
                <w:lang w:eastAsia="et-EE"/>
              </w:rPr>
            </w:pPr>
            <w:r w:rsidRPr="006E3488">
              <w:rPr>
                <w:rFonts w:ascii="Arial" w:hAnsi="Arial" w:cs="Arial"/>
                <w:b/>
                <w:bCs/>
                <w:sz w:val="20"/>
                <w:szCs w:val="20"/>
                <w:lang w:eastAsia="et-EE"/>
              </w:rPr>
              <w:t>KOKKU</w:t>
            </w:r>
            <w:r>
              <w:rPr>
                <w:rFonts w:ascii="Arial" w:hAnsi="Arial" w:cs="Arial"/>
                <w:b/>
                <w:bCs/>
                <w:sz w:val="20"/>
                <w:szCs w:val="20"/>
                <w:lang w:eastAsia="et-EE"/>
              </w:rPr>
              <w:t xml:space="preserve"> TOETUSFOND</w:t>
            </w:r>
          </w:p>
        </w:tc>
        <w:tc>
          <w:tcPr>
            <w:tcW w:w="1089" w:type="dxa"/>
            <w:noWrap/>
            <w:vAlign w:val="center"/>
          </w:tcPr>
          <w:p w:rsidR="00555673" w:rsidRDefault="00555673" w:rsidP="003A67B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218 548</w:t>
            </w:r>
          </w:p>
        </w:tc>
        <w:tc>
          <w:tcPr>
            <w:tcW w:w="1089" w:type="dxa"/>
            <w:noWrap/>
            <w:vAlign w:val="center"/>
          </w:tcPr>
          <w:p w:rsidR="00555673" w:rsidRDefault="00555673" w:rsidP="003A67B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230 966</w:t>
            </w:r>
          </w:p>
        </w:tc>
        <w:tc>
          <w:tcPr>
            <w:tcW w:w="1089" w:type="dxa"/>
            <w:noWrap/>
            <w:vAlign w:val="center"/>
          </w:tcPr>
          <w:p w:rsidR="00555673" w:rsidRDefault="00555673" w:rsidP="003A67B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247 884</w:t>
            </w:r>
          </w:p>
        </w:tc>
        <w:tc>
          <w:tcPr>
            <w:tcW w:w="1090" w:type="dxa"/>
            <w:noWrap/>
            <w:vAlign w:val="center"/>
          </w:tcPr>
          <w:p w:rsidR="00555673" w:rsidRDefault="00555673" w:rsidP="003A67B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247 884</w:t>
            </w:r>
          </w:p>
        </w:tc>
        <w:tc>
          <w:tcPr>
            <w:tcW w:w="1089" w:type="dxa"/>
            <w:noWrap/>
            <w:vAlign w:val="center"/>
          </w:tcPr>
          <w:p w:rsidR="00555673" w:rsidRDefault="00555673" w:rsidP="003A67B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247 884</w:t>
            </w:r>
          </w:p>
        </w:tc>
        <w:tc>
          <w:tcPr>
            <w:tcW w:w="1089" w:type="dxa"/>
            <w:noWrap/>
            <w:vAlign w:val="center"/>
          </w:tcPr>
          <w:p w:rsidR="00555673" w:rsidRDefault="00555673" w:rsidP="003A67B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247 884</w:t>
            </w:r>
          </w:p>
        </w:tc>
        <w:tc>
          <w:tcPr>
            <w:tcW w:w="1090" w:type="dxa"/>
            <w:noWrap/>
            <w:vAlign w:val="center"/>
          </w:tcPr>
          <w:p w:rsidR="00555673" w:rsidRDefault="00555673" w:rsidP="003A67B3">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247 884</w:t>
            </w:r>
          </w:p>
        </w:tc>
      </w:tr>
      <w:tr w:rsidR="00555673" w:rsidRPr="006E3488" w:rsidTr="003A67B3">
        <w:trPr>
          <w:trHeight w:val="270"/>
        </w:trPr>
        <w:tc>
          <w:tcPr>
            <w:tcW w:w="2360" w:type="dxa"/>
            <w:noWrap/>
            <w:vAlign w:val="bottom"/>
          </w:tcPr>
          <w:p w:rsidR="00555673" w:rsidRPr="006E3488" w:rsidRDefault="00555673" w:rsidP="006E3488">
            <w:pPr>
              <w:rPr>
                <w:rFonts w:ascii="Arial" w:hAnsi="Arial" w:cs="Arial"/>
                <w:b/>
                <w:bCs/>
                <w:sz w:val="20"/>
                <w:szCs w:val="20"/>
                <w:lang w:eastAsia="et-EE"/>
              </w:rPr>
            </w:pPr>
            <w:r>
              <w:rPr>
                <w:rFonts w:ascii="Arial" w:hAnsi="Arial" w:cs="Arial"/>
                <w:b/>
                <w:bCs/>
                <w:sz w:val="20"/>
                <w:szCs w:val="20"/>
                <w:lang w:eastAsia="et-EE"/>
              </w:rPr>
              <w:t>TASANDUSFOND</w:t>
            </w:r>
          </w:p>
        </w:tc>
        <w:tc>
          <w:tcPr>
            <w:tcW w:w="1089" w:type="dxa"/>
            <w:noWrap/>
            <w:vAlign w:val="center"/>
          </w:tcPr>
          <w:p w:rsidR="00555673" w:rsidRPr="003A67B3" w:rsidRDefault="00555673" w:rsidP="003A67B3">
            <w:pPr>
              <w:autoSpaceDE w:val="0"/>
              <w:autoSpaceDN w:val="0"/>
              <w:adjustRightInd w:val="0"/>
              <w:jc w:val="right"/>
              <w:rPr>
                <w:rFonts w:ascii="Arial" w:hAnsi="Arial" w:cs="Arial"/>
                <w:b/>
                <w:color w:val="000000"/>
                <w:sz w:val="20"/>
                <w:szCs w:val="20"/>
              </w:rPr>
            </w:pPr>
            <w:r w:rsidRPr="003A67B3">
              <w:rPr>
                <w:rFonts w:ascii="Arial" w:hAnsi="Arial" w:cs="Arial"/>
                <w:b/>
                <w:color w:val="000000"/>
                <w:sz w:val="20"/>
                <w:szCs w:val="20"/>
              </w:rPr>
              <w:t>0</w:t>
            </w:r>
          </w:p>
        </w:tc>
        <w:tc>
          <w:tcPr>
            <w:tcW w:w="1089" w:type="dxa"/>
            <w:noWrap/>
            <w:vAlign w:val="center"/>
          </w:tcPr>
          <w:p w:rsidR="00555673" w:rsidRPr="003A67B3" w:rsidRDefault="00555673" w:rsidP="003A67B3">
            <w:pPr>
              <w:autoSpaceDE w:val="0"/>
              <w:autoSpaceDN w:val="0"/>
              <w:adjustRightInd w:val="0"/>
              <w:jc w:val="right"/>
              <w:rPr>
                <w:rFonts w:ascii="Arial" w:hAnsi="Arial" w:cs="Arial"/>
                <w:b/>
                <w:color w:val="000000"/>
                <w:sz w:val="20"/>
                <w:szCs w:val="20"/>
              </w:rPr>
            </w:pPr>
            <w:r w:rsidRPr="003A67B3">
              <w:rPr>
                <w:rFonts w:ascii="Arial" w:hAnsi="Arial" w:cs="Arial"/>
                <w:b/>
                <w:color w:val="000000"/>
                <w:sz w:val="20"/>
                <w:szCs w:val="20"/>
              </w:rPr>
              <w:t>0</w:t>
            </w:r>
          </w:p>
        </w:tc>
        <w:tc>
          <w:tcPr>
            <w:tcW w:w="1089" w:type="dxa"/>
            <w:noWrap/>
            <w:vAlign w:val="center"/>
          </w:tcPr>
          <w:p w:rsidR="00555673" w:rsidRPr="003A67B3" w:rsidRDefault="00555673" w:rsidP="003A67B3">
            <w:pPr>
              <w:autoSpaceDE w:val="0"/>
              <w:autoSpaceDN w:val="0"/>
              <w:adjustRightInd w:val="0"/>
              <w:jc w:val="right"/>
              <w:rPr>
                <w:rFonts w:ascii="Arial" w:hAnsi="Arial" w:cs="Arial"/>
                <w:b/>
                <w:color w:val="000000"/>
                <w:sz w:val="20"/>
                <w:szCs w:val="20"/>
              </w:rPr>
            </w:pPr>
            <w:r w:rsidRPr="003A67B3">
              <w:rPr>
                <w:rFonts w:ascii="Arial" w:hAnsi="Arial" w:cs="Arial"/>
                <w:b/>
                <w:color w:val="000000"/>
                <w:sz w:val="20"/>
                <w:szCs w:val="20"/>
              </w:rPr>
              <w:t>0</w:t>
            </w:r>
          </w:p>
        </w:tc>
        <w:tc>
          <w:tcPr>
            <w:tcW w:w="1090" w:type="dxa"/>
            <w:noWrap/>
            <w:vAlign w:val="center"/>
          </w:tcPr>
          <w:p w:rsidR="00555673" w:rsidRPr="003A67B3" w:rsidRDefault="00555673" w:rsidP="003A67B3">
            <w:pPr>
              <w:autoSpaceDE w:val="0"/>
              <w:autoSpaceDN w:val="0"/>
              <w:adjustRightInd w:val="0"/>
              <w:jc w:val="right"/>
              <w:rPr>
                <w:rFonts w:ascii="Arial" w:hAnsi="Arial" w:cs="Arial"/>
                <w:b/>
                <w:color w:val="000000"/>
                <w:sz w:val="20"/>
                <w:szCs w:val="20"/>
              </w:rPr>
            </w:pPr>
            <w:r w:rsidRPr="003A67B3">
              <w:rPr>
                <w:rFonts w:ascii="Arial" w:hAnsi="Arial" w:cs="Arial"/>
                <w:b/>
                <w:color w:val="000000"/>
                <w:sz w:val="20"/>
                <w:szCs w:val="20"/>
              </w:rPr>
              <w:t>241 855</w:t>
            </w:r>
          </w:p>
        </w:tc>
        <w:tc>
          <w:tcPr>
            <w:tcW w:w="1089" w:type="dxa"/>
            <w:noWrap/>
            <w:vAlign w:val="center"/>
          </w:tcPr>
          <w:p w:rsidR="00555673" w:rsidRPr="003A67B3" w:rsidRDefault="00555673" w:rsidP="003A67B3">
            <w:pPr>
              <w:autoSpaceDE w:val="0"/>
              <w:autoSpaceDN w:val="0"/>
              <w:adjustRightInd w:val="0"/>
              <w:jc w:val="right"/>
              <w:rPr>
                <w:rFonts w:ascii="Arial" w:hAnsi="Arial" w:cs="Arial"/>
                <w:b/>
                <w:color w:val="000000"/>
                <w:sz w:val="20"/>
                <w:szCs w:val="20"/>
              </w:rPr>
            </w:pPr>
            <w:r w:rsidRPr="003A67B3">
              <w:rPr>
                <w:rFonts w:ascii="Arial" w:hAnsi="Arial" w:cs="Arial"/>
                <w:b/>
                <w:color w:val="000000"/>
                <w:sz w:val="20"/>
                <w:szCs w:val="20"/>
              </w:rPr>
              <w:t>217 655</w:t>
            </w:r>
          </w:p>
        </w:tc>
        <w:tc>
          <w:tcPr>
            <w:tcW w:w="1089" w:type="dxa"/>
            <w:noWrap/>
            <w:vAlign w:val="center"/>
          </w:tcPr>
          <w:p w:rsidR="00555673" w:rsidRPr="003A67B3" w:rsidRDefault="00555673" w:rsidP="003A67B3">
            <w:pPr>
              <w:autoSpaceDE w:val="0"/>
              <w:autoSpaceDN w:val="0"/>
              <w:adjustRightInd w:val="0"/>
              <w:jc w:val="right"/>
              <w:rPr>
                <w:rFonts w:ascii="Arial" w:hAnsi="Arial" w:cs="Arial"/>
                <w:b/>
                <w:color w:val="000000"/>
                <w:sz w:val="20"/>
                <w:szCs w:val="20"/>
              </w:rPr>
            </w:pPr>
            <w:r w:rsidRPr="003A67B3">
              <w:rPr>
                <w:rFonts w:ascii="Arial" w:hAnsi="Arial" w:cs="Arial"/>
                <w:b/>
                <w:color w:val="000000"/>
                <w:sz w:val="20"/>
                <w:szCs w:val="20"/>
              </w:rPr>
              <w:t>194 364</w:t>
            </w:r>
          </w:p>
        </w:tc>
        <w:tc>
          <w:tcPr>
            <w:tcW w:w="1090" w:type="dxa"/>
            <w:noWrap/>
            <w:vAlign w:val="center"/>
          </w:tcPr>
          <w:p w:rsidR="00555673" w:rsidRPr="003A67B3" w:rsidRDefault="00555673" w:rsidP="003A67B3">
            <w:pPr>
              <w:autoSpaceDE w:val="0"/>
              <w:autoSpaceDN w:val="0"/>
              <w:adjustRightInd w:val="0"/>
              <w:jc w:val="right"/>
              <w:rPr>
                <w:rFonts w:ascii="Arial" w:hAnsi="Arial" w:cs="Arial"/>
                <w:b/>
                <w:color w:val="000000"/>
                <w:sz w:val="20"/>
                <w:szCs w:val="20"/>
              </w:rPr>
            </w:pPr>
            <w:r w:rsidRPr="003A67B3">
              <w:rPr>
                <w:rFonts w:ascii="Arial" w:hAnsi="Arial" w:cs="Arial"/>
                <w:b/>
                <w:color w:val="000000"/>
                <w:sz w:val="20"/>
                <w:szCs w:val="20"/>
              </w:rPr>
              <w:t>173 815</w:t>
            </w:r>
          </w:p>
        </w:tc>
      </w:tr>
    </w:tbl>
    <w:p w:rsidR="00555673" w:rsidRDefault="00555673" w:rsidP="00142004">
      <w:pPr>
        <w:pStyle w:val="Heading2"/>
        <w:spacing w:before="0" w:after="0"/>
        <w:rPr>
          <w:i w:val="0"/>
          <w:sz w:val="26"/>
          <w:szCs w:val="26"/>
        </w:rPr>
      </w:pPr>
    </w:p>
    <w:p w:rsidR="00555673" w:rsidRDefault="00555673" w:rsidP="00142004"/>
    <w:p w:rsidR="00555673" w:rsidRDefault="00555673" w:rsidP="00142004"/>
    <w:p w:rsidR="00555673" w:rsidRPr="00142004" w:rsidRDefault="00555673" w:rsidP="00142004"/>
    <w:p w:rsidR="00555673" w:rsidRDefault="00555673">
      <w:pPr>
        <w:spacing w:after="200" w:line="276" w:lineRule="auto"/>
        <w:rPr>
          <w:rFonts w:ascii="Arial" w:hAnsi="Arial" w:cs="Arial"/>
          <w:b/>
          <w:bCs/>
          <w:iCs/>
          <w:sz w:val="26"/>
          <w:szCs w:val="26"/>
        </w:rPr>
      </w:pPr>
      <w:r>
        <w:rPr>
          <w:i/>
          <w:sz w:val="26"/>
          <w:szCs w:val="26"/>
        </w:rPr>
        <w:br w:type="page"/>
      </w:r>
    </w:p>
    <w:p w:rsidR="00555673" w:rsidRPr="00956218" w:rsidRDefault="00555673" w:rsidP="00213E5D">
      <w:pPr>
        <w:pStyle w:val="Heading2"/>
        <w:numPr>
          <w:ilvl w:val="1"/>
          <w:numId w:val="21"/>
        </w:numPr>
        <w:spacing w:before="0" w:after="0"/>
        <w:rPr>
          <w:i w:val="0"/>
          <w:sz w:val="26"/>
          <w:szCs w:val="26"/>
        </w:rPr>
      </w:pPr>
      <w:r>
        <w:rPr>
          <w:i w:val="0"/>
          <w:sz w:val="26"/>
          <w:szCs w:val="26"/>
        </w:rPr>
        <w:t>Muud põhitegevuse tulud</w:t>
      </w:r>
    </w:p>
    <w:p w:rsidR="00555673" w:rsidRDefault="00555673" w:rsidP="00213E5D">
      <w:pPr>
        <w:jc w:val="both"/>
      </w:pPr>
    </w:p>
    <w:p w:rsidR="00555673" w:rsidRDefault="00555673" w:rsidP="00213E5D">
      <w:pPr>
        <w:jc w:val="both"/>
      </w:pPr>
    </w:p>
    <w:p w:rsidR="00555673" w:rsidRDefault="00555673" w:rsidP="00542552">
      <w:pPr>
        <w:pStyle w:val="NormalWeb"/>
        <w:tabs>
          <w:tab w:val="left" w:pos="7470"/>
        </w:tabs>
        <w:spacing w:before="0" w:beforeAutospacing="0" w:after="0" w:afterAutospacing="0"/>
        <w:jc w:val="both"/>
      </w:pPr>
      <w:r>
        <w:t>Eelarvestrateegia perioodil iseloomustab valla muid tulusid järgmine:</w:t>
      </w:r>
      <w:r>
        <w:tab/>
      </w:r>
    </w:p>
    <w:p w:rsidR="00555673" w:rsidRDefault="00555673" w:rsidP="00542552">
      <w:pPr>
        <w:pStyle w:val="NormalWeb"/>
        <w:numPr>
          <w:ilvl w:val="0"/>
          <w:numId w:val="9"/>
        </w:numPr>
        <w:tabs>
          <w:tab w:val="left" w:pos="7470"/>
        </w:tabs>
        <w:spacing w:before="0" w:beforeAutospacing="0" w:after="0" w:afterAutospacing="0"/>
        <w:jc w:val="both"/>
      </w:pPr>
      <w:r>
        <w:t>kohalikke makse Vaivara vallas ei rakendata;</w:t>
      </w:r>
    </w:p>
    <w:p w:rsidR="00555673" w:rsidRDefault="00555673" w:rsidP="00542552">
      <w:pPr>
        <w:pStyle w:val="NormalWeb"/>
        <w:numPr>
          <w:ilvl w:val="0"/>
          <w:numId w:val="9"/>
        </w:numPr>
        <w:tabs>
          <w:tab w:val="left" w:pos="7470"/>
        </w:tabs>
        <w:spacing w:before="0" w:beforeAutospacing="0" w:after="0" w:afterAutospacing="0"/>
        <w:jc w:val="both"/>
      </w:pPr>
      <w:r>
        <w:t>riigilõivude baasis ja määras muutusi ei prognoosita;</w:t>
      </w:r>
    </w:p>
    <w:p w:rsidR="00555673" w:rsidRDefault="00555673" w:rsidP="00542552">
      <w:pPr>
        <w:pStyle w:val="NormalWeb"/>
        <w:numPr>
          <w:ilvl w:val="0"/>
          <w:numId w:val="9"/>
        </w:numPr>
        <w:tabs>
          <w:tab w:val="left" w:pos="7470"/>
        </w:tabs>
        <w:spacing w:before="0" w:beforeAutospacing="0" w:after="0" w:afterAutospacing="0"/>
        <w:jc w:val="both"/>
      </w:pPr>
      <w:r>
        <w:t>tulud asutuste majandustegevusest prognoositakse kasvavat tarbijahinnaindeksi võrra;</w:t>
      </w:r>
    </w:p>
    <w:p w:rsidR="00555673" w:rsidRDefault="00555673" w:rsidP="00A31D6A">
      <w:pPr>
        <w:pStyle w:val="NormalWeb"/>
        <w:numPr>
          <w:ilvl w:val="0"/>
          <w:numId w:val="9"/>
        </w:numPr>
        <w:tabs>
          <w:tab w:val="left" w:pos="7470"/>
        </w:tabs>
        <w:spacing w:before="0" w:beforeAutospacing="0" w:after="0" w:afterAutospacing="0"/>
        <w:jc w:val="both"/>
      </w:pPr>
      <w:r>
        <w:t>riigieelarvest laekuv teederaha püsib eelduslikult 2012. aasta tasemel ning kasutatakse valla poolt täismahus teede investeeringuteks (kajastuvad investeerimistegevuse eelarveosas, mitte põhitegevuse tuludes).</w:t>
      </w:r>
      <w:bookmarkStart w:id="13" w:name="_Toc235268670"/>
      <w:bookmarkStart w:id="14" w:name="_Toc245206065"/>
      <w:bookmarkStart w:id="15" w:name="_Toc245286380"/>
    </w:p>
    <w:p w:rsidR="00555673" w:rsidRDefault="00555673" w:rsidP="005717DE">
      <w:pPr>
        <w:pStyle w:val="NormalWeb"/>
        <w:tabs>
          <w:tab w:val="left" w:pos="7470"/>
        </w:tabs>
        <w:spacing w:before="0" w:beforeAutospacing="0" w:after="0" w:afterAutospacing="0"/>
        <w:jc w:val="both"/>
      </w:pPr>
    </w:p>
    <w:p w:rsidR="00555673" w:rsidRDefault="00555673" w:rsidP="005717DE">
      <w:pPr>
        <w:pStyle w:val="NormalWeb"/>
        <w:tabs>
          <w:tab w:val="left" w:pos="7470"/>
        </w:tabs>
        <w:spacing w:before="0" w:beforeAutospacing="0" w:after="0" w:afterAutospacing="0"/>
        <w:jc w:val="both"/>
      </w:pPr>
    </w:p>
    <w:p w:rsidR="00555673" w:rsidRDefault="00555673" w:rsidP="00702E1F">
      <w:pPr>
        <w:pStyle w:val="Heading1"/>
        <w:numPr>
          <w:ilvl w:val="0"/>
          <w:numId w:val="21"/>
        </w:numPr>
        <w:spacing w:before="0" w:after="0"/>
        <w:rPr>
          <w:rFonts w:ascii="Arial" w:hAnsi="Arial" w:cs="Arial"/>
          <w:i/>
          <w:sz w:val="28"/>
          <w:szCs w:val="28"/>
        </w:rPr>
      </w:pPr>
      <w:r>
        <w:rPr>
          <w:rFonts w:ascii="Arial" w:hAnsi="Arial" w:cs="Arial"/>
          <w:i/>
          <w:sz w:val="28"/>
          <w:szCs w:val="28"/>
        </w:rPr>
        <w:t>Strateegilised eesmärgid ja tegevusvaldkonnad</w:t>
      </w:r>
    </w:p>
    <w:p w:rsidR="00555673" w:rsidRDefault="00555673" w:rsidP="00702E1F">
      <w:pPr>
        <w:jc w:val="both"/>
        <w:rPr>
          <w:lang w:eastAsia="ar-SA"/>
        </w:rPr>
      </w:pPr>
    </w:p>
    <w:p w:rsidR="00555673" w:rsidRDefault="00555673" w:rsidP="00702E1F">
      <w:pPr>
        <w:jc w:val="both"/>
        <w:rPr>
          <w:lang w:eastAsia="ar-SA"/>
        </w:rPr>
      </w:pPr>
    </w:p>
    <w:p w:rsidR="00555673" w:rsidRDefault="00555673" w:rsidP="00142004">
      <w:pPr>
        <w:jc w:val="both"/>
        <w:rPr>
          <w:lang w:eastAsia="ar-SA"/>
        </w:rPr>
      </w:pPr>
      <w:r>
        <w:rPr>
          <w:lang w:eastAsia="ar-SA"/>
        </w:rPr>
        <w:t>Vaivara valla arengukavas 2013-2017 on esitatud valla eesmärgid, järgnevate aastate tegevused eesmärkide ellu viimiseks ning indikaatorid koos sihttasemetega, mis aitavad konkreetselt mõõta eesmärkide poole liikumist. Eelarvestrateegias on nii põhitegevuse kulud kui ka investeeringud liigendatud nn meetmete kaupa, mis vastab eesmärkide grupeerimisele arengukavas.</w:t>
      </w:r>
    </w:p>
    <w:p w:rsidR="00555673" w:rsidRPr="00E4225E" w:rsidRDefault="00555673" w:rsidP="00142004">
      <w:pPr>
        <w:jc w:val="both"/>
      </w:pPr>
    </w:p>
    <w:p w:rsidR="00555673" w:rsidRPr="00E4225E" w:rsidRDefault="00555673" w:rsidP="00426D6E">
      <w:pPr>
        <w:jc w:val="both"/>
      </w:pPr>
      <w:r>
        <w:t>Vaivara</w:t>
      </w:r>
      <w:r w:rsidRPr="00A92E96">
        <w:t xml:space="preserve"> valla poolt rahastatavad meetmed on järgmised:</w:t>
      </w:r>
    </w:p>
    <w:p w:rsidR="00555673" w:rsidRPr="00E4225E" w:rsidRDefault="00555673" w:rsidP="00551C82">
      <w:pPr>
        <w:pStyle w:val="ListParagraph"/>
        <w:numPr>
          <w:ilvl w:val="0"/>
          <w:numId w:val="19"/>
        </w:numPr>
        <w:jc w:val="both"/>
      </w:pPr>
      <w:r w:rsidRPr="00E4225E">
        <w:t>Üldvalitsemine</w:t>
      </w:r>
    </w:p>
    <w:p w:rsidR="00555673" w:rsidRPr="00E4225E" w:rsidRDefault="00555673" w:rsidP="00426D6E">
      <w:pPr>
        <w:pStyle w:val="ListParagraph"/>
        <w:numPr>
          <w:ilvl w:val="0"/>
          <w:numId w:val="19"/>
        </w:numPr>
        <w:jc w:val="both"/>
      </w:pPr>
      <w:r w:rsidRPr="00E4225E">
        <w:t>Meede 1.1. Elu ja looduskeskkond</w:t>
      </w:r>
    </w:p>
    <w:p w:rsidR="00555673" w:rsidRDefault="00555673" w:rsidP="00426D6E">
      <w:pPr>
        <w:pStyle w:val="ListParagraph"/>
        <w:numPr>
          <w:ilvl w:val="0"/>
          <w:numId w:val="19"/>
        </w:numPr>
        <w:jc w:val="both"/>
      </w:pPr>
      <w:r w:rsidRPr="00E4225E">
        <w:t>Meede 2.1. Ettevõtlus ja tööhõive</w:t>
      </w:r>
    </w:p>
    <w:p w:rsidR="00555673" w:rsidRPr="00E4225E" w:rsidRDefault="00555673" w:rsidP="00426D6E">
      <w:pPr>
        <w:pStyle w:val="ListParagraph"/>
        <w:numPr>
          <w:ilvl w:val="0"/>
          <w:numId w:val="19"/>
        </w:numPr>
        <w:jc w:val="both"/>
      </w:pPr>
      <w:r>
        <w:t>Meede 3.1. Vesi ja kanalisatsioon</w:t>
      </w:r>
    </w:p>
    <w:p w:rsidR="00555673" w:rsidRPr="00E4225E" w:rsidRDefault="00555673" w:rsidP="00142004">
      <w:pPr>
        <w:pStyle w:val="ListParagraph"/>
        <w:numPr>
          <w:ilvl w:val="0"/>
          <w:numId w:val="19"/>
        </w:numPr>
        <w:jc w:val="both"/>
      </w:pPr>
      <w:r w:rsidRPr="00E4225E">
        <w:t>Meede 3.2. Teed ja transport</w:t>
      </w:r>
    </w:p>
    <w:p w:rsidR="00555673" w:rsidRPr="00E4225E" w:rsidRDefault="00555673" w:rsidP="00426D6E">
      <w:pPr>
        <w:pStyle w:val="ListParagraph"/>
        <w:numPr>
          <w:ilvl w:val="0"/>
          <w:numId w:val="19"/>
        </w:numPr>
        <w:jc w:val="both"/>
      </w:pPr>
      <w:r w:rsidRPr="00E4225E">
        <w:t>Meede 3.</w:t>
      </w:r>
      <w:r>
        <w:t>3</w:t>
      </w:r>
      <w:r w:rsidRPr="00E4225E">
        <w:t xml:space="preserve">. </w:t>
      </w:r>
      <w:r>
        <w:t>Soojamajandus ja energeetika</w:t>
      </w:r>
    </w:p>
    <w:p w:rsidR="00555673" w:rsidRPr="00E4225E" w:rsidRDefault="00555673" w:rsidP="00426D6E">
      <w:pPr>
        <w:pStyle w:val="ListParagraph"/>
        <w:numPr>
          <w:ilvl w:val="0"/>
          <w:numId w:val="19"/>
        </w:numPr>
        <w:jc w:val="both"/>
      </w:pPr>
      <w:r w:rsidRPr="00E4225E">
        <w:t>Meede 4.1. Kultuur, noorsootöö ja sport</w:t>
      </w:r>
    </w:p>
    <w:p w:rsidR="00555673" w:rsidRPr="00E4225E" w:rsidRDefault="00555673" w:rsidP="00426D6E">
      <w:pPr>
        <w:pStyle w:val="ListParagraph"/>
        <w:numPr>
          <w:ilvl w:val="0"/>
          <w:numId w:val="19"/>
        </w:numPr>
        <w:jc w:val="both"/>
      </w:pPr>
      <w:r w:rsidRPr="00E4225E">
        <w:t>Meede 4.2. Haridus</w:t>
      </w:r>
    </w:p>
    <w:p w:rsidR="00555673" w:rsidRPr="00E4225E" w:rsidRDefault="00555673" w:rsidP="00426D6E">
      <w:pPr>
        <w:pStyle w:val="ListParagraph"/>
        <w:numPr>
          <w:ilvl w:val="0"/>
          <w:numId w:val="19"/>
        </w:numPr>
        <w:jc w:val="both"/>
      </w:pPr>
      <w:r w:rsidRPr="00E4225E">
        <w:t>Meede 4.3. Sotsiaalne kaitse ja tervishoid</w:t>
      </w:r>
    </w:p>
    <w:p w:rsidR="00555673" w:rsidRDefault="00555673" w:rsidP="00551C82">
      <w:pPr>
        <w:jc w:val="both"/>
      </w:pPr>
    </w:p>
    <w:p w:rsidR="00555673" w:rsidRPr="00E4225E" w:rsidRDefault="00555673" w:rsidP="00551C82">
      <w:pPr>
        <w:jc w:val="both"/>
      </w:pPr>
      <w:r>
        <w:t xml:space="preserve">Meetmete rahastusmahtude osakaalud ja muutused nendes järgnevatel aastatel viitavad sellele, millised valdkonnad on valla jaoks prioriteetsemad ning millesse seetõttu on vajalik ja põhjendatud panustada ka enam ressursse eesmärkide saavutamiseks. Suure osa Vaivara valla põhitegevuse kuludest ehk 37% moodustavad hariduskulud (2013. aasta näitel). Üle 10% suuruse osakaaluga on veel üldvalitsemise kulud (17%) ning kulud kultuurile, noorsootööle ja spordile (14%). Järgnevad osakaalude mahult sotsiaalse kaitse kulud (10%), elu- ja looduskeskkonna kulud (8%), ettevõtluse ja tööhõive kulud (7%) ning tehnilise infrastruktuuri kulud (7%). Joonisel </w:t>
      </w:r>
      <w:r>
        <w:lastRenderedPageBreak/>
        <w:t>5 on toodud meetmete kaupa põhitegevuse kulud 2013. aastal ning joonisel 6 nende trendid perioodil 2010-2016.</w:t>
      </w:r>
    </w:p>
    <w:p w:rsidR="00555673" w:rsidRDefault="00555673" w:rsidP="00551C82">
      <w:pPr>
        <w:jc w:val="both"/>
      </w:pPr>
    </w:p>
    <w:p w:rsidR="00555673" w:rsidRDefault="002132B1" w:rsidP="00551C82">
      <w:pPr>
        <w:jc w:val="both"/>
      </w:pPr>
      <w:r>
        <w:rPr>
          <w:noProof/>
          <w:lang w:eastAsia="et-EE"/>
        </w:rPr>
        <w:pict>
          <v:shape id="_x0000_i1030" type="#_x0000_t75" style="width:393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kSjov1wAAAAUBAAAPAAAAZHJzL2Rvd25y&#10;ZXYueG1sTI/BTsMwEETvSPyDtUjcqJO0KlGIU1Ek7hAqztt4SSLidRS7rfl7Fi5wGWk0q5m39S65&#10;SZ1pCaNnA/kqA0XceTtyb+Dw9nxXggoR2eLkmQx8UYBdc31VY2X9hV/p3MZeSQmHCg0MMc6V1qEb&#10;yGFY+ZlYsg+/OIxil17bBS9S7iZdZNlWOxxZFgac6Wmg7rM9OQPufZO/UFFgTMuchbJN+b7bG3N7&#10;kx4fQEVK8e8YfvAFHRphOvoT26AmA/JI/FXJ7sut2KOBzXpdgG5q/Z+++QYAAP//AwBQSwMEFAAG&#10;AAgAAAAhABVZerYNAQAANAIAAA4AAABkcnMvZTJvRG9jLnhtbJyRz0oDMRDG74LvEOZus12htEuz&#10;vRTBkxd9gDGZdAO7SZikrr69Y1uknoTe5g/85vu+2e4+p1F9EJeQooHlogFF0SYX4sHA2+vTwxpU&#10;qRgdjimSgS8qsOvv77Zz7qhNQxodsRJILN2cDQy15k7rYgeasCxSpihLn3jCKi0ftGOchT6Num2a&#10;lZ4Tu8zJUiky3Z+X0J/43pOtL94XqmoUde1y04KqBlbNZgWKDawf1zJ5N9CA7rfYHRjzEOxFEN6g&#10;Z8IQ5fwvao8V1ZHDDSg7IFdh2e5UXUTZm0kXgNj+P+XkfbC0T/Y4UaznqJlGrPLnMoRcJL4uOAP8&#10;7JY/2ek/jq97qa+f3X8D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R1cnd8AAAAIkB&#10;AAAgAAAAZHJzL2NoYXJ0cy9fcmVscy9jaGFydDEueG1sLnJlbHOMkE1LxDAQhu+C/yEMeNymrbDI&#10;0nQvq7gHEWT15GVMpm3cNCnJWLr/3ngQXBD0MjBfz/vONNtldGKmmGzwCqqiBEFeB2N9r+D5cLe6&#10;AZEYvUEXPCk4UYJte3nRPJFDzktpsFMSmeKTgoF52kiZ9EAjpiJM5HOnC3FEzmns5YT6iD3JuizX&#10;Mv5kQHvGFHujIO5NBeJwmrLy3+zQdVbTLuiPkTz/IiGDo8e3d9KcoRh7YgWddZQty/vN6wvaGSNe&#10;1SVlY3GmxBGZqLdftbqsrlc5rP87Vywufes8BJNPuF2YokcHsm3k2QPbTwAAAP//AwBQSwMEFAAG&#10;AAgAAAAhADUOsdfoAwAA2gsAABUAAABkcnMvY2hhcnRzL2NoYXJ0MS54bWzsVs2O2zYQvhfoO6hC&#10;jtm1ZMt/wsrBxtmkRRaokU17H4sjmzVNCiTltfMsPfYVkhfwi2VISV7vYgUkObb1QebP/HC+bzjD&#10;q1f7rQh2qA1XMgvjyygMUOaKcbnKwj8+vr2YhIGxIBkIJTELD2jCV7Off7rK03wN2t6VkGNARqRJ&#10;8yxcW1umvZ7J17gFc6lKlLRXKL0FS1O96jEN92R8K3r9KBr1vJGwMQA/YGALXLb6+lv0VVHwHN+o&#10;vNqitPUpNAqwhIBZ89KEMwqOgcV4GiXBDgThEvbcogC5qhfQXtzc1Is+ArdruRXoB3v31Txfz64g&#10;XSp2WGjSh1QYe2cPAv2kdCvlQrs/hsWHhQ7MJ3JFsITB0vkMeBbSuMpCSdg7HjTfEAdS3fkRiYFB&#10;wR0vEZ0aUqMEZ2+5EH6iV8u50PWBI/9zJ+49EXORy8AeSiyIyiycg+BLzZ0opAhdO7l5fofM19F4&#10;T018PkhNEToEs/CEHqR29r4SFcNAGbDHf9bWVAaZC5UIwBWHAMQKgFJQuJNbb5XM0ZgA7LUw08B6&#10;1AUcVGVdmGeElELZa41Qc9gI5GnJce5y2C3vQB/mSihtHjFukHzlKWf7Bsaac6UZtsDWK+x2KYwT&#10;tfua0u+lnfjxtNP3X0M7SrYADS61nxB/oq+GK0/NWt0vUOd0JR8TQOu3CAT3LeX5OTlE8An0HDyJ&#10;lDUfsHAsFLN3GqDgm4r98uL6RRKn7jt2WeH3SXIOVKScbGnnqmrdjms6SxsQ5/W1ouSYHf8WjCoB&#10;twa3dA5nZ+dzrPSOW/GYbqHbuRHVRfAXBEIpVpkNms1GSdal1W+1rMXd8bMVlXHK9vjl+GV9/Mx3&#10;nf4GjeZHXEvuCkHAZaHptuhqY6tKd3lMGj26e07sZSAVZb5S3uXLwJRK2y7dYaP7K2hOwXWJjRqx&#10;O2UNBxB0tg04/HxoqHecKOdPMCFYH5ipJ55QGjYUEwkOYlltn2P6tWeavg9Mk+SJ6boPzRXDWeTO&#10;fTb/xjxIouFoMLocT0dJNIj60Tjpir9NhXiaDIb+OM8lTEt9PBxMo0mXrZbmeBz3k2mXVEvqoJ9E&#10;sY/vOY8tfZNJNJgMumy17PWTySDuP5Yi4B5ArSctSZ4dWmrKZsE1dTxB7fa6bZyRu18kcV57TdMl&#10;pHKty/cdIYP7LOwPE6qKrg+dtqhwCOkt1FrO1Hl1xxUVHZchwo8WqikZur7Xp/bww4V62v8P12lC&#10;u8bV103C/U9ufpfi8KhkM27K11TvN+a6Af8TatXw/vBa+r9Pnp5/39EncW9RSxBvwEKg6WGShfo3&#10;5t+nRI5H1z/JZ18BAAD//wMAUEsBAi0AFAAGAAgAAAAhAKTylZEcAQAAXgIAABMAAAAAAAAAAAAA&#10;AAAAAAAAAFtDb250ZW50X1R5cGVzXS54bWxQSwECLQAUAAYACAAAACEAOP0h/9YAAACUAQAACwAA&#10;AAAAAAAAAAAAAABNAQAAX3JlbHMvLnJlbHNQSwECLQAUAAYACAAAACEAJEo6L9cAAAAFAQAADwAA&#10;AAAAAAAAAAAAAABMAgAAZHJzL2Rvd25yZXYueG1sUEsBAi0AFAAGAAgAAAAhABVZerYNAQAANAIA&#10;AA4AAAAAAAAAAAAAAAAAUAMAAGRycy9lMm9Eb2MueG1sUEsBAi0AFAAGAAgAAAAhAKsWzUa5AAAA&#10;IgEAABkAAAAAAAAAAAAAAAAAiQQAAGRycy9fcmVscy9lMm9Eb2MueG1sLnJlbHNQSwECLQAUAAYA&#10;CAAAACEAkdXJ3fAAAACJAQAAIAAAAAAAAAAAAAAAAAB5BQAAZHJzL2NoYXJ0cy9fcmVscy9jaGFy&#10;dDEueG1sLnJlbHNQSwECLQAUAAYACAAAACEANQ6x1+gDAADaCwAAFQAAAAAAAAAAAAAAAACnBgAA&#10;ZHJzL2NoYXJ0cy9jaGFydDEueG1sUEsFBgAAAAAHAAcAywEAAMIKAAAAAA==&#10;">
            <v:imagedata r:id="rId12" o:title=""/>
            <o:lock v:ext="edit" aspectratio="f"/>
          </v:shape>
        </w:pict>
      </w:r>
    </w:p>
    <w:p w:rsidR="00555673" w:rsidRPr="00860A9C" w:rsidRDefault="00555673" w:rsidP="00E1692C">
      <w:pPr>
        <w:pBdr>
          <w:top w:val="single" w:sz="12" w:space="1" w:color="F79646"/>
        </w:pBdr>
      </w:pPr>
      <w:r>
        <w:t>Joonis</w:t>
      </w:r>
      <w:r w:rsidRPr="00A222A0">
        <w:t xml:space="preserve"> </w:t>
      </w:r>
      <w:r>
        <w:t>5. Meetmete osakaalud põhitegevuse kogukuludes 2013</w:t>
      </w:r>
    </w:p>
    <w:p w:rsidR="00555673" w:rsidRDefault="00555673" w:rsidP="00551C82">
      <w:pPr>
        <w:rPr>
          <w:lang w:eastAsia="ar-SA"/>
        </w:rPr>
      </w:pPr>
    </w:p>
    <w:p w:rsidR="00555673" w:rsidRDefault="002132B1" w:rsidP="00551C82">
      <w:pPr>
        <w:rPr>
          <w:lang w:eastAsia="ar-SA"/>
        </w:rPr>
      </w:pPr>
      <w:r>
        <w:rPr>
          <w:noProof/>
          <w:lang w:eastAsia="et-EE"/>
        </w:rPr>
        <w:pict>
          <v:shape id="_x0000_i1031" type="#_x0000_t75" style="width:393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Qto3AAAAAUBAAAPAAAAZHJzL2Rvd25y&#10;ZXYueG1sTI/BTsMwEETvSPyDtUjcqEMKTRXiVBQJIUE50Fac3XgbB+J1FDtp+HsWLnAZaTSrmbfF&#10;anKtGLEPjScF17MEBFLlTUO1gv3u8WoJIkRNRreeUMEXBliV52eFzo0/0RuO21gLLqGQawU2xi6X&#10;MlQWnQ4z3yFxdvS905FtX0vT6xOXu1amSbKQTjfEC1Z3+GCx+twOTsFHNt6mWWuf1s+6en81m/Xx&#10;ZbBKXV5M93cgIk7x7xh+8BkdSmY6+IFMEK0CfiT+KmfZcsH2oOBmPk9BloX8T19+AwAA//8DAFBL&#10;AwQUAAYACAAAACEAFVl6tg0BAAA0AgAADgAAAGRycy9lMm9Eb2MueG1snJHPSgMxEMbvgu8Q5m6z&#10;XaG0S7O9FMGTF32AMZl0A7tJmKSuvr1jW6SehN7mD/zm+77Z7j6nUX0Ql5CigeWiAUXRJhfiwcDb&#10;69PDGlSpGB2OKZKBLyqw6+/vtnPuqE1DGh2xEkgs3ZwNDLXmTutiB5qwLFKmKEufeMIqLR+0Y5yF&#10;Po26bZqVnhO7zMlSKTLdn5fQn/jek60v3heqahR17XLTgqoGVs1mBYoNrB/XMnk30IDut9gdGPMQ&#10;7EUQ3qBnwhDl/C9qjxXVkcMNKDsgV2HZ7lRdRNmbSReA2P4/5eR9sLRP9jhRrOeomUas8ucyhFwk&#10;vi44A/zslj/Z6T+Or3upr5/df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JHVyd3w&#10;AAAAiQEAACAAAABkcnMvY2hhcnRzL19yZWxzL2NoYXJ0MS54bWwucmVsc4yQTUvEMBCG74L/IQx4&#10;3KatsMjSdC+ruAcRZPXkZUymbdw0KclYuv/eeBBcEPQyMF/P+84022V0YqaYbPAKqqIEQV4HY32v&#10;4Plwt7oBkRi9QRc8KThRgm17edE8kUPOS2mwUxKZ4pOCgXnaSJn0QCOmIkzkc6cLcUTOaezlhPqI&#10;Pcm6LNcy/mRAe8YUe6Mg7k0F4nCasvLf7NB1VtMu6I+RPP8iIYOjx7d30pyhGHtiBZ11lC3L+83r&#10;C9oZI17VJWVjcabEEZmot1+1uqyuVzms/ztXLC596zwEk0+4XZiiRweybeTZA9tPAAAA//8DAFBL&#10;AwQUAAYACAAAACEAnY3/iUoJAADuKgAAFQAAAGRycy9jaGFydHMvY2hhcnQxLnhtbOya3XLbuBXH&#10;7zvTd1CV7F1CEwQJgJrYO4432d1pMpvZpO1M72ASkriiSA0JOfY+Sy/7CrtXvfOL9Q+AIC3ZjD1q&#10;ttNmrQubBA/xcT5+xMd58fXlupxcqKYt6up4SoJwOlFVVudFtTie/uXD6+diOmm1rHJZ1pU6nl6p&#10;dvr1yR//8CKbZUvZ6PcbmakJKqnaWXY8XWq9mR0dtdlSrWUb1BtV4dm8btZS47ZZHOWN/IjK1+VR&#10;FIbsyFYy7SqQB1SwlkXl328e8n49nxeZ+qbOtmtVadeLRpVSQwPtsti00xMMLpdakTSMJxeyhF6m&#10;R6awlNXCFSj9/NUrV2hHYJ7qQpfKXlyav02RLU9eyNl5nV+9a/C+nJWtfq+vSmVvNqZk864x/3I1&#10;//FdM2l/RlNQy3RybtqcFMdTXG+PpxV0b+zQFCvYoKrf2yuIyVaVhbFLiF7LWVuXRf66KEt70yzO&#10;z8rGdTi0P9Pjoz0xM/Jqoq82ag5THk/PZFmcN4URlTMlx55k7d1PUL0bjW2pG58dZIMRGg0eT3vt&#10;yZk++fO23OZqUrdSX/9zqdttq9Ukv/5XJeW6WEnT/XxVV1WhC9N3betFhbiGCo+8onGhrd5LeVVv&#10;tRnoDZNsylqfNko6KxoBc7WW1VaWb+wLw5MPslko7dRWVJVqnJ0v39bopnUHlS+UK7y6q/CyU3lA&#10;wiSlkUgiEtNYRCTqXuqfU85jSmLGRJqmPGbu+Uf/POEp5QkNecpJwjonXPqnkI84SzmkYpZG1NaO&#10;Qe+OCgVOI2aA57I5M1HbXX9TdN6R1aVretHU2w3C07WxUU2GGHmvZbZSuZNoFXSfzYrcj9IV102u&#10;vKu5EmcN+OyPam7emJ9820g5L1bb/E9PT5/SyBjIPoHMmQQxjNRGn9XbqtN+N+KNnqA55+PZ7OLk&#10;+h9lDjsUulVrOL+p58Kae2OcI5sN9bkb2wFcuh5l0g6/2q7v6tjLp5TMnn6Hv333INl3z5HsDJ5w&#10;EloBSzZ7v9957tSw3/koJPbNocdm0G6ABEFsxgIZ2/xdMtEgYzV4lwwdZOiudoa24kEmHpNJBplk&#10;TIYNMmxXBhofVOduvCU6G8CIZsDjpoisKQZPGeqD6wyqf/LsyZNDzcGTkIiAhpQlPIzidFSp3jiU&#10;RqHgAeO7ox006y1EBUXgBmJUdd5McZgwygKesjikYRTyUYN4o8VhnDISsJgJfKQiIdKxzngTxqGg&#10;qQgSQgRNGA/JnrGG7nuDxoSkIg44pSxlEWPxnit9wrzWrnjesWIfGV1Y30BGV3IfMmwP5sZlhhA3&#10;Hb8fGa/K7fPJT3JS1nW+bVeqXeGTku8qzXS4J5G78f76SA5LN0cp74Sg1KijereDzKj7e0eDzJ4z&#10;fsK1HkoOaskxOMznJwehaSjSQKTmG4wg3I+PIaI8OUhCooQExHzs7W+UNR4hJE1pInbddKjX84Ok&#10;MU1GceTNRVIehpjgM+HmguFePA/1euOhdU7SgLAUE2Hz0uhHaTAlBkgDygVjhAIge1z6hGHvYUY3&#10;dbrBjK7kPmZYFz2MGVqri+tfdLltDTr09a/Xvy6vfykuHmccsKOZaw0u410RsTzqVt4R/6e5EVtu&#10;DE7zG3CDIV5FkKYCqwLKGB+Nqp4bmEkgqtI9Sg7a73HBopSOzi69jUhiyDUGFW8lksQCuEg7WITh&#10;KKx6XCQJj8JARCniHj8++obHBRY1jCVBLERMeJJiSrPbq8NxQW+tSrqS+3Bhv1YH4eKDWlaFWYxP&#10;imreSEwltiu93Ta3hvQ4yRiWDP/fsEgsLAaX+S1gkRIaBZSFodlICOPRGZeHRUSE4IhCbmMQf0Yj&#10;vacGj8GXXTcd2NJTgxOsjsakemrwOEmTIBlFVQ8LLkKaABaU2Z6KUU/oYSEI+BLEJMaeSUgxst3O&#10;HA6L+BYsupL7YGFHeRAssOll2PBsUtV109a1nVw8m7SbutG3hvUIjC8FGMwCY3Cbzw+MCPsZJvyx&#10;kYF9QZGMx1UPDGxTYB3j9uMu+n20gQCeExSzFT4app4TNIo/scPlOUEjtEkDM2Fwv1GueWBQCrAB&#10;GALVg4bh+AzGA4PSJMXAUhFyJuIYa5JbkTXo39HDr/fvWYwkt4DRldwHDLtIOwgY38mmwM7FrRE8&#10;suFLYQO3bBg8ZPDNz7XXyVkkSIT1fEQFlh08HA06zwZBI0JiBN2u391mA0IzpXvxNUh5Ngh888eB&#10;5NkgsOZIYwDJ7jkg0kfXEZ4NZpHCOWYdYJ8FyiilPBtSEtI4DEA0kQIoOGTZHeHhk4nuDOfGRkVX&#10;ch8brI4PYsP7WreFlCWWHitpTkXsdoVqLop2WRf5rZE9MuNLYYawzBg85/MzA8cLCNqAM6zPCU4b&#10;otF9Rs8MBGCMYw+cGrgf35unD1jwEwusK/j459zDIzKrlFEUeHhEOM6JRIBOd7/RNzw8sGOZYsmC&#10;SYsDDhmFnYdHhA0UUBGnuknE9nc5Hk6Ohdz8rch1d56b+EkFkjFKuXEHsAS5ADjJzmby8vvcFSVR&#10;iE0ef5S8U05DEQsjjz7cPOnFnvmpPRrfkb5RS5vhNLVamIbqpsCJr02GcO3hhPWtvOxqvSEoL9/V&#10;rRM5d32E871e68lwLmezF9p6i0PkN0WFE+Q+kWItf6qbD0W2eiublavEpjjYsWqUvzkv++ordak/&#10;1K4NfekSJlxSxaSptW0EOsPFsm5+NmIPTLSAg9hEC/z9YhItVJW/k400ySR7qRZ9uoRTIdJ3mrpt&#10;T7tTfHhV7z3dI9VZV251/XfVdAYwd85g3ZldeV6elovKlWW6cXZC6Q/zeevTKDo/hl/2vogp9h1O&#10;eaMTN3ztEKfsEhqsp32LubPZmWutf93lp18hu+bRUbvEof9GRtB/4Kg3wGV9+G5HtY9eKv1Rqc45&#10;z92NcVA4Yud/uNrJDVIL9MyAsLRXPYS8X/e5QrtZNtnsgPQgJnDWj+M4zJyRH4STABc7Vy6WwiDi&#10;HAlCCfbrkUgkWGLZns369CBKONJ+8IVmONLHN6nbteoThJIk5jgYJMgmSROGjcRu6LtdhwaGBKFd&#10;vj6YpWn0O0apUWDvNsaZ/lq0P1RlZ8YOk3nRbl4Cyav2tOMqPv+dPYYMwp2v24O1D7r+jtWfzTA/&#10;UE0ly2+klpMGqWnH0+b73CoetrHatWmqJ/8GAAD//wMAUEsBAi0AFAAGAAgAAAAhAKTylZEcAQAA&#10;XgIAABMAAAAAAAAAAAAAAAAAAAAAAFtDb250ZW50X1R5cGVzXS54bWxQSwECLQAUAAYACAAAACEA&#10;OP0h/9YAAACUAQAACwAAAAAAAAAAAAAAAABNAQAAX3JlbHMvLnJlbHNQSwECLQAUAAYACAAAACEA&#10;1/0LaNwAAAAFAQAADwAAAAAAAAAAAAAAAABMAgAAZHJzL2Rvd25yZXYueG1sUEsBAi0AFAAGAAgA&#10;AAAhABVZerYNAQAANAIAAA4AAAAAAAAAAAAAAAAAVQMAAGRycy9lMm9Eb2MueG1sUEsBAi0AFAAG&#10;AAgAAAAhAKsWzUa5AAAAIgEAABkAAAAAAAAAAAAAAAAAjgQAAGRycy9fcmVscy9lMm9Eb2MueG1s&#10;LnJlbHNQSwECLQAUAAYACAAAACEAkdXJ3fAAAACJAQAAIAAAAAAAAAAAAAAAAAB+BQAAZHJzL2No&#10;YXJ0cy9fcmVscy9jaGFydDEueG1sLnJlbHNQSwECLQAUAAYACAAAACEAnY3/iUoJAADuKgAAFQAA&#10;AAAAAAAAAAAAAACsBgAAZHJzL2NoYXJ0cy9jaGFydDEueG1sUEsFBgAAAAAHAAcAywEAACkQAAAA&#10;AA==&#10;">
            <v:imagedata r:id="rId13" o:title=""/>
            <o:lock v:ext="edit" aspectratio="f"/>
          </v:shape>
        </w:pict>
      </w:r>
    </w:p>
    <w:p w:rsidR="00555673" w:rsidRDefault="00555673" w:rsidP="002C3C4F">
      <w:pPr>
        <w:pBdr>
          <w:top w:val="single" w:sz="12" w:space="1" w:color="F79646"/>
        </w:pBdr>
      </w:pPr>
      <w:r>
        <w:t>Joonis</w:t>
      </w:r>
      <w:r w:rsidRPr="00A222A0">
        <w:t xml:space="preserve"> </w:t>
      </w:r>
      <w:r>
        <w:t>6. Meetmete osakaalud põhitegevuse kogukuludes 2010-2016</w:t>
      </w:r>
    </w:p>
    <w:p w:rsidR="00555673" w:rsidRDefault="00555673" w:rsidP="002C3C4F">
      <w:pPr>
        <w:pBdr>
          <w:top w:val="single" w:sz="12" w:space="1" w:color="F79646"/>
        </w:pBdr>
      </w:pPr>
    </w:p>
    <w:p w:rsidR="00555673" w:rsidRPr="00860A9C" w:rsidRDefault="00555673" w:rsidP="00F46316">
      <w:pPr>
        <w:pBdr>
          <w:top w:val="single" w:sz="12" w:space="1" w:color="F79646"/>
        </w:pBdr>
        <w:jc w:val="both"/>
      </w:pPr>
      <w:r>
        <w:t>Kuna struktuursed muutused põhitegevuse kuludes ei ole enamasti järsud, siis seda enam peegeldavad omavalitsuse prioriteete investeeringud. Vaivara valla põhivarainvesteeringud strateegiaperioodil piirduvad siiski ainult teede ja tänavate remonttöödega, kuna olemasolevad vabad vahendid ja vaba laenuressurss tuleb suunata Sinimäe kooli taastamisse.</w:t>
      </w:r>
    </w:p>
    <w:p w:rsidR="00555673" w:rsidRDefault="00555673" w:rsidP="00702E1F">
      <w:pPr>
        <w:rPr>
          <w:lang w:eastAsia="ar-SA"/>
        </w:rPr>
      </w:pPr>
    </w:p>
    <w:p w:rsidR="00555673" w:rsidRPr="00551C82" w:rsidRDefault="00555673" w:rsidP="00702E1F">
      <w:pPr>
        <w:rPr>
          <w:lang w:eastAsia="ar-SA"/>
        </w:rPr>
      </w:pPr>
    </w:p>
    <w:p w:rsidR="00555673" w:rsidRDefault="00555673">
      <w:pPr>
        <w:spacing w:after="200" w:line="276" w:lineRule="auto"/>
        <w:rPr>
          <w:rFonts w:ascii="Arial" w:hAnsi="Arial" w:cs="Arial"/>
          <w:b/>
          <w:bCs/>
          <w:i/>
          <w:kern w:val="32"/>
          <w:sz w:val="28"/>
          <w:szCs w:val="28"/>
          <w:lang w:eastAsia="ar-SA"/>
        </w:rPr>
      </w:pPr>
      <w:r>
        <w:rPr>
          <w:rFonts w:ascii="Arial" w:hAnsi="Arial" w:cs="Arial"/>
          <w:i/>
          <w:sz w:val="28"/>
          <w:szCs w:val="28"/>
        </w:rPr>
        <w:br w:type="page"/>
      </w:r>
    </w:p>
    <w:p w:rsidR="00555673" w:rsidRDefault="00555673" w:rsidP="00702E1F">
      <w:pPr>
        <w:pStyle w:val="Heading1"/>
        <w:numPr>
          <w:ilvl w:val="0"/>
          <w:numId w:val="21"/>
        </w:numPr>
        <w:spacing w:before="0" w:after="0"/>
        <w:rPr>
          <w:rFonts w:ascii="Arial" w:hAnsi="Arial" w:cs="Arial"/>
          <w:i/>
          <w:sz w:val="28"/>
          <w:szCs w:val="28"/>
        </w:rPr>
      </w:pPr>
      <w:r>
        <w:rPr>
          <w:rFonts w:ascii="Arial" w:hAnsi="Arial" w:cs="Arial"/>
          <w:i/>
          <w:sz w:val="28"/>
          <w:szCs w:val="28"/>
        </w:rPr>
        <w:t>Põhitegevuse kulude prognoos</w:t>
      </w:r>
    </w:p>
    <w:p w:rsidR="00555673" w:rsidRDefault="00555673" w:rsidP="00702E1F">
      <w:pPr>
        <w:rPr>
          <w:lang w:eastAsia="ar-SA"/>
        </w:rPr>
      </w:pPr>
    </w:p>
    <w:p w:rsidR="00555673" w:rsidRDefault="00555673" w:rsidP="00702E1F">
      <w:pPr>
        <w:rPr>
          <w:lang w:eastAsia="ar-SA"/>
        </w:rPr>
      </w:pPr>
    </w:p>
    <w:p w:rsidR="00555673" w:rsidRDefault="00555673" w:rsidP="0013101E">
      <w:pPr>
        <w:pStyle w:val="NormalWeb"/>
        <w:spacing w:before="0" w:beforeAutospacing="0" w:after="0" w:afterAutospacing="0"/>
        <w:jc w:val="both"/>
      </w:pPr>
      <w:r>
        <w:t>Eelarvestrateegia perioodil iseloomustab Vaivara valla põhitegevuse kulusid (vt joonis 7) järgmine:</w:t>
      </w:r>
    </w:p>
    <w:p w:rsidR="00555673" w:rsidRDefault="00555673" w:rsidP="0013101E">
      <w:pPr>
        <w:pStyle w:val="ListParagraph"/>
        <w:numPr>
          <w:ilvl w:val="0"/>
          <w:numId w:val="7"/>
        </w:numPr>
        <w:jc w:val="both"/>
        <w:rPr>
          <w:lang w:eastAsia="ar-SA"/>
        </w:rPr>
      </w:pPr>
      <w:r w:rsidRPr="009B5362">
        <w:rPr>
          <w:lang w:eastAsia="ar-SA"/>
        </w:rPr>
        <w:t xml:space="preserve">kulud </w:t>
      </w:r>
      <w:r>
        <w:rPr>
          <w:lang w:eastAsia="ar-SA"/>
        </w:rPr>
        <w:t>suurenevad</w:t>
      </w:r>
      <w:r w:rsidRPr="009B5362">
        <w:rPr>
          <w:lang w:eastAsia="ar-SA"/>
        </w:rPr>
        <w:t xml:space="preserve"> 201</w:t>
      </w:r>
      <w:r>
        <w:rPr>
          <w:lang w:eastAsia="ar-SA"/>
        </w:rPr>
        <w:t>1</w:t>
      </w:r>
      <w:r w:rsidRPr="009B5362">
        <w:rPr>
          <w:lang w:eastAsia="ar-SA"/>
        </w:rPr>
        <w:t xml:space="preserve">. aasta </w:t>
      </w:r>
      <w:r>
        <w:rPr>
          <w:lang w:eastAsia="ar-SA"/>
        </w:rPr>
        <w:t>2,16 miljonilt</w:t>
      </w:r>
      <w:r w:rsidRPr="009B5362">
        <w:rPr>
          <w:lang w:eastAsia="ar-SA"/>
        </w:rPr>
        <w:t xml:space="preserve"> eurolt 201</w:t>
      </w:r>
      <w:r>
        <w:rPr>
          <w:lang w:eastAsia="ar-SA"/>
        </w:rPr>
        <w:t>2. aastal oodatavalt 2,39 miljonile eurole;</w:t>
      </w:r>
    </w:p>
    <w:p w:rsidR="00555673" w:rsidRDefault="00555673" w:rsidP="0013101E">
      <w:pPr>
        <w:pStyle w:val="ListParagraph"/>
        <w:numPr>
          <w:ilvl w:val="0"/>
          <w:numId w:val="7"/>
        </w:numPr>
        <w:jc w:val="both"/>
        <w:rPr>
          <w:lang w:eastAsia="ar-SA"/>
        </w:rPr>
      </w:pPr>
      <w:r>
        <w:rPr>
          <w:lang w:eastAsia="ar-SA"/>
        </w:rPr>
        <w:t>strateegiaperioodi lõpuks moodustavad põhitegevuse kulud 2,45 miljonit eurot;</w:t>
      </w:r>
    </w:p>
    <w:p w:rsidR="00555673" w:rsidRDefault="00555673" w:rsidP="0013101E">
      <w:pPr>
        <w:pStyle w:val="ListParagraph"/>
        <w:numPr>
          <w:ilvl w:val="0"/>
          <w:numId w:val="7"/>
        </w:numPr>
        <w:jc w:val="both"/>
        <w:rPr>
          <w:lang w:eastAsia="ar-SA"/>
        </w:rPr>
      </w:pPr>
      <w:r>
        <w:rPr>
          <w:lang w:eastAsia="ar-SA"/>
        </w:rPr>
        <w:t>alates 2013. aastast on personalikulud 2012. aasta tasemel (välja arvatud väike ajutine hüpe 2013. aastal, kui valimistega kaasnevad täiendavad kulud);</w:t>
      </w:r>
    </w:p>
    <w:p w:rsidR="00555673" w:rsidRDefault="00555673" w:rsidP="0013101E">
      <w:pPr>
        <w:pStyle w:val="ListParagraph"/>
        <w:numPr>
          <w:ilvl w:val="0"/>
          <w:numId w:val="7"/>
        </w:numPr>
        <w:jc w:val="both"/>
        <w:rPr>
          <w:lang w:eastAsia="ar-SA"/>
        </w:rPr>
      </w:pPr>
      <w:r>
        <w:rPr>
          <w:lang w:eastAsia="ar-SA"/>
        </w:rPr>
        <w:t>samuti püsivad antavad toetused üldiselt 2012. aasta tasemel;</w:t>
      </w:r>
    </w:p>
    <w:p w:rsidR="00555673" w:rsidRDefault="00555673" w:rsidP="0013101E">
      <w:pPr>
        <w:pStyle w:val="ListParagraph"/>
        <w:numPr>
          <w:ilvl w:val="0"/>
          <w:numId w:val="7"/>
        </w:numPr>
        <w:jc w:val="both"/>
        <w:rPr>
          <w:lang w:eastAsia="ar-SA"/>
        </w:rPr>
      </w:pPr>
      <w:r>
        <w:rPr>
          <w:lang w:eastAsia="ar-SA"/>
        </w:rPr>
        <w:t>alates 2013. aastast kasvavad majandamiskulud üldiselt tarbijahinnaindeksi võrra;</w:t>
      </w:r>
    </w:p>
    <w:p w:rsidR="00555673" w:rsidRDefault="00555673" w:rsidP="0013101E">
      <w:pPr>
        <w:pStyle w:val="ListParagraph"/>
        <w:numPr>
          <w:ilvl w:val="0"/>
          <w:numId w:val="7"/>
        </w:numPr>
        <w:jc w:val="both"/>
        <w:rPr>
          <w:lang w:eastAsia="ar-SA"/>
        </w:rPr>
      </w:pPr>
      <w:r>
        <w:rPr>
          <w:lang w:eastAsia="ar-SA"/>
        </w:rPr>
        <w:t>reservfondi mahuks on arvestatud 1% põhitegevuse tulude mahust;</w:t>
      </w:r>
    </w:p>
    <w:p w:rsidR="00555673" w:rsidRDefault="00555673" w:rsidP="0013101E">
      <w:pPr>
        <w:pStyle w:val="ListParagraph"/>
        <w:numPr>
          <w:ilvl w:val="0"/>
          <w:numId w:val="7"/>
        </w:numPr>
        <w:jc w:val="both"/>
        <w:rPr>
          <w:lang w:eastAsia="ar-SA"/>
        </w:rPr>
      </w:pPr>
      <w:r>
        <w:rPr>
          <w:lang w:eastAsia="ar-SA"/>
        </w:rPr>
        <w:t>põhitegevuse kuludest moodustavad personalikulud eelarvestrateegia perioodil keskmiselt 47%, majandamiskulud 39%, mitmesugused antavad toetused 13%.</w:t>
      </w:r>
    </w:p>
    <w:p w:rsidR="00555673" w:rsidRDefault="00555673" w:rsidP="00702E1F">
      <w:pPr>
        <w:rPr>
          <w:lang w:eastAsia="ar-SA"/>
        </w:rPr>
      </w:pPr>
    </w:p>
    <w:p w:rsidR="00555673" w:rsidRDefault="002132B1" w:rsidP="00702E1F">
      <w:pPr>
        <w:rPr>
          <w:lang w:eastAsia="ar-SA"/>
        </w:rPr>
      </w:pPr>
      <w:r>
        <w:rPr>
          <w:noProof/>
          <w:lang w:eastAsia="et-EE"/>
        </w:rPr>
        <w:pict>
          <v:shape id="_x0000_i1032" type="#_x0000_t75" style="width:393.7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7zmU3QAAAAUBAAAPAAAAZHJzL2Rvd25y&#10;ZXYueG1sTI9PS8NAEMXvQr/DMgVvdtNEbUizKaXgQTxZBfW2yU7+0OxsyG7T9Ns7etHLwOM93vtN&#10;vpttLyYcfedIwXoVgUCqnOmoUfD+9nSXgvBBk9G9I1RwRQ+7YnGT68y4C73idAyN4BLymVbQhjBk&#10;UvqqRav9yg1I7NVutDqwHBtpRn3hctvLOIoepdUd8UKrBzy0WJ2OZ6ugexj8Vz2VaZnM11NafU4v&#10;zx+1UrfLeb8FEXAOf2H4wWd0KJipdGcyXvQK+JHwe9nbpJsYRKngPklikEUu/9MX3wAAAP//AwBQ&#10;SwMEFAAGAAgAAAAhALskXNcOAQAANAIAAA4AAABkcnMvZTJvRG9jLnhtbJyRTU7DMBCF90jcwZo9&#10;dRogIlGdbiokVmzgAIM9biwltjV2G7g9po1QWSF1Nz/SN++92Ww/p1EciZMLXsF6VYEgr4Nxfq/g&#10;/e357glEyugNjsGTgi9KsO1vbzZz7KgOQxgNsSgQn7o5Khhyjp2USQ80YVqFSL4sbeAJc2l5Lw3j&#10;XOjTKOuqauQc2EQOmlIq0915Cf2Jby3p/GptoizGoq5etzWIrKCp2gYEK3hoH+9BfCioQPYb7PaM&#10;cXB6EYRX6JnQ+XL+F7XDjOLA7gqUHpBzYenuVC2i9NWkBVBs/59ysNZp2gV9mMjnc9RMI+by5zS4&#10;mEp8nTMK+MWsf7KTfxxf9qW+fHb/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kdXJ&#10;3fAAAACJAQAAIAAAAGRycy9jaGFydHMvX3JlbHMvY2hhcnQxLnhtbC5yZWxzjJBNS8QwEIbvgv8h&#10;DHjcpq2wyNJ0L6u4BxFk9eRlTKZt3DQpyVi6/954EFwQ9DIwX8/7zjTbZXRipphs8AqqogRBXgdj&#10;fa/g+XC3ugGRGL1BFzwpOFGCbXt50TyRQ85LabBTEpnik4KBedpImfRAI6YiTORzpwtxRM5p7OWE&#10;+og9ybos1zL+ZEB7xhR7oyDuTQXicJqy8t/s0HVW0y7oj5E8/yIhg6PHt3fSnKEYe2IFnXWULcv7&#10;zesL2hkjXtUlZWNxpsQRmai3X7W6rK5XOaz/O1csLn3rPASTT7hdmKJHB7Jt5NkD208AAAD//wMA&#10;UEsDBBQABgAIAAAAIQBa0H04pQYAAC8dAAAVAAAAZHJzL2NoYXJ0cy9jaGFydDEueG1s7Fnbjts2&#10;EH0v0H9wlX1sZIqibkbswNlcGiCLGMm2BfpGS7StriwJFLWx81/9gv5YhzfLcaz1wk2LtFk/2BQ5&#10;vMzM4RF5/OTpZl0Mbhlv8qocO56LnAEr0yrLy+XY+fn65ePYGTSClhktqpKNnS1rnKeT7797ko7S&#10;FeXifU1TNoBBymaUjp2VEPVoOGzSFVvTxq1qVkLbouJrKuCRL4cZpx9g8HUxxAiFQzWIYwagZwyw&#10;pnlp+/P79K8Wizxlz6u0XbNS6FVwVlABEWhWed04E3Auo4J5CSKDW1pAXJyhrCxoudQVTDx+8UJX&#10;Kg9kq8hFwVRhI795nq4mT+hoXmXbGYf+dFQ04r3YFkw91LKmnnH5k7HFuxkfNB9hKg9BDuZyzkE+&#10;dqDcjp0SYi/zwPMbyEFZvVclMKMNK3KZFwSrpqOmKvLsZV4U6oEv55cF1wtG6iNXPDwwk56XA7Gt&#10;2QJSOXYuaZHPeS5N6YjRvpa0Od4Cw2tv1EzGP+UkBw9lBMfOLnp0JCazP/9Y5YIt2W3bsMFNW7SZ&#10;XKNQ/aEjlCFUQxtQKAgV34Juq1ZIh/ZCXxeVmHJGdbakgSytadnS4o3q0LVcU75kQocnL0vGdT43&#10;V1XGTJazJdOV22OVG20VuFGCAhQRPwwiRHBCXjzGppsJvuv5GCUkSeKAeDFJsGn/YNuDOEIB9EY4&#10;CAjxcKL7r2x7FHgJDjzsJwTHBIUKkOD4p55BhY6KdHJO+aXcoab8PDdISKtCD77kVVvDVtRzwCZP&#10;b1immxoGgU9HeWZcRLq64hmzeNI1OhUAzHdsIXssJq84pYv8ps1+uJhe4FBmR7WAzSUFWpBWtbis&#10;2tKE3uytWgxgOg3kdHQ7mZaC3tJsIComABiACVkrv2sJjXTUDagf1AqgqJeUUuV42a6PrezZBQ5G&#10;Fz/B9259YLlbn+arS8DBBCkDxV/q+XD1kY7D4eox8lTPbsVy3dpDD7aq9AVsPDn6MRvc2eA+G7+z&#10;8ftsSGdD+myCzkaF49h6ws5GpbSzAQe60OkHmwmTA2BQ6XB/KkKVig4q3XiAnS70j3589OjcdCRx&#10;iH0X+VHsRQEJ0IETnyfHJ4EXEjeAPas/vSG2qfJ9RKLEhd2tP3HvHDZxvofDMO5Li03d3VY2eXdb&#10;2fQds7ojgSpz0G7o4JAVzM7dYwVTc4oVIunzQoKi28T3Y4UZnFSqEt5Q5j2xv3vkQnckox8sEh84&#10;QfGW5h8LLOCfr5cTIsUJHVC+PCfEceRF2EVEH42Q10t+lrCTKIhJ5CLP7HCU9O1dywmeh4M47B3Y&#10;EgGYRXeY2YSdGM1SwQkzywVHzWDbdJHWD3YPnSADc6LZIwNTc4oMFAGeRQZX9Hd5MVnnzQMbHD1F&#10;WHzBTu99fVlwfdVsECs26JDSYfRLnRCiGIVR6JJQH9Mx7n0vWzaIYc96yI16z2eWBODgTpLe+Nsc&#10;JR7cIHontVlKfAIXATchvuGgPgayZJCEyA+Q65OQwBUEoaiXjCwvJHGECXK9IFSXlpAcOHg+Rfif&#10;3SJMzSmKUDx7HkW0bWbvlA9nBXlz6o66Fnn/eXZIFDt0IPkH2IEg4sbmoAA//Re3HTt4CLbpXpfe&#10;fWdpIvaTkzcGDAoDAbkhJMhHGOFQHZC6y1iXXEsYYALbH6MwBjULx4nfe2axjIFDECpcQkByCMII&#10;eXEvKVnGwBFGkesnXhAFPgLCOZsxlrT+Nc+EkT2CwBAG6JMFrbVOIeUxEH3SEd28znRVAO4lcRwf&#10;qY88gomsB9baF0TgajpVKlLfKE0Kl4xyKSeqeA5CodIH9XzrvLyiGzPqniHdzKpGm8z1WgCJL9di&#10;0F1ilaDXVC1P2Zu8BL1lpy2u6e8Vv87TmyvKb/QgSvVTvgqofzMvdsOXbCOuKz2H2GgNUeuMA14J&#10;NQnEDAqrin+UZvfUHgHaSnuE7/+N9sjKbEY5lfrqgfq4UxZ1CEHR5lXTTK2sB6C26DFNzGSXtqL6&#10;jXGTAPmkE2auv8W8mBbLUtelgus8Qe3bxaKxiqPBMeByh0U4YR8B5d4i9rB2DiiN7qeQ9ornmVSO&#10;G4WvIzhVagtozg9YNXL6v6GT/w2s7jGggvFxrKqmZ0x8YMzgc64fJEYBiwaCUPpESQd1vswkFxaq&#10;tOMhC20rxUv1dZ+N7s08Cf6GiQeireOqTmfwD8YvefO2LLafkEqWN/UzILCbZmpYCF6WJmvdX1Dn&#10;RR+46BsOfzqCtynjoCo+p4IOOPztMXb460yxueTn3f+ck78AAAD//wMAUEsBAi0AFAAGAAgAAAAh&#10;AKTylZEcAQAAXgIAABMAAAAAAAAAAAAAAAAAAAAAAFtDb250ZW50X1R5cGVzXS54bWxQSwECLQAU&#10;AAYACAAAACEAOP0h/9YAAACUAQAACwAAAAAAAAAAAAAAAABNAQAAX3JlbHMvLnJlbHNQSwECLQAU&#10;AAYACAAAACEAHu85lN0AAAAFAQAADwAAAAAAAAAAAAAAAABMAgAAZHJzL2Rvd25yZXYueG1sUEsB&#10;Ai0AFAAGAAgAAAAhALskXNcOAQAANAIAAA4AAAAAAAAAAAAAAAAAVgMAAGRycy9lMm9Eb2MueG1s&#10;UEsBAi0AFAAGAAgAAAAhAKsWzUa5AAAAIgEAABkAAAAAAAAAAAAAAAAAkAQAAGRycy9fcmVscy9l&#10;Mm9Eb2MueG1sLnJlbHNQSwECLQAUAAYACAAAACEAkdXJ3fAAAACJAQAAIAAAAAAAAAAAAAAAAACA&#10;BQAAZHJzL2NoYXJ0cy9fcmVscy9jaGFydDEueG1sLnJlbHNQSwECLQAUAAYACAAAACEAWtB9OKUG&#10;AAAvHQAAFQAAAAAAAAAAAAAAAACuBgAAZHJzL2NoYXJ0cy9jaGFydDEueG1sUEsFBgAAAAAHAAcA&#10;ywEAAIYNAAAAAA==&#10;">
            <v:imagedata r:id="rId14" o:title=""/>
            <o:lock v:ext="edit" aspectratio="f"/>
          </v:shape>
        </w:pict>
      </w:r>
    </w:p>
    <w:p w:rsidR="00555673" w:rsidRPr="00860A9C" w:rsidRDefault="00555673" w:rsidP="00866991">
      <w:pPr>
        <w:pBdr>
          <w:top w:val="single" w:sz="12" w:space="1" w:color="F79646"/>
        </w:pBdr>
      </w:pPr>
      <w:r>
        <w:t>Joonis</w:t>
      </w:r>
      <w:r w:rsidRPr="00A222A0">
        <w:t xml:space="preserve"> </w:t>
      </w:r>
      <w:r>
        <w:t>7. Põhitegevuse kulud 2010-2016</w:t>
      </w:r>
    </w:p>
    <w:p w:rsidR="00555673" w:rsidRDefault="00555673" w:rsidP="00CF0B3E">
      <w:pPr>
        <w:rPr>
          <w:lang w:eastAsia="ar-SA"/>
        </w:rPr>
      </w:pPr>
    </w:p>
    <w:p w:rsidR="00555673" w:rsidRDefault="00555673" w:rsidP="00702E1F">
      <w:pPr>
        <w:jc w:val="both"/>
        <w:rPr>
          <w:lang w:eastAsia="ar-SA"/>
        </w:rPr>
      </w:pPr>
    </w:p>
    <w:p w:rsidR="00555673" w:rsidRPr="00A222A0" w:rsidRDefault="00555673" w:rsidP="00702E1F">
      <w:pPr>
        <w:pStyle w:val="Heading1"/>
        <w:numPr>
          <w:ilvl w:val="0"/>
          <w:numId w:val="21"/>
        </w:numPr>
        <w:spacing w:before="0" w:after="0"/>
        <w:rPr>
          <w:rFonts w:ascii="Arial" w:hAnsi="Arial" w:cs="Arial"/>
          <w:i/>
          <w:iCs/>
          <w:caps/>
          <w:sz w:val="28"/>
          <w:szCs w:val="28"/>
        </w:rPr>
      </w:pPr>
      <w:r w:rsidRPr="00A222A0">
        <w:rPr>
          <w:rFonts w:ascii="Arial" w:hAnsi="Arial" w:cs="Arial"/>
          <w:i/>
          <w:sz w:val="28"/>
          <w:szCs w:val="28"/>
        </w:rPr>
        <w:t>I</w:t>
      </w:r>
      <w:bookmarkEnd w:id="13"/>
      <w:bookmarkEnd w:id="14"/>
      <w:bookmarkEnd w:id="15"/>
      <w:r w:rsidRPr="00A222A0">
        <w:rPr>
          <w:rFonts w:ascii="Arial" w:hAnsi="Arial" w:cs="Arial"/>
          <w:i/>
          <w:sz w:val="28"/>
          <w:szCs w:val="28"/>
        </w:rPr>
        <w:t>nvesteer</w:t>
      </w:r>
      <w:r>
        <w:rPr>
          <w:rFonts w:ascii="Arial" w:hAnsi="Arial" w:cs="Arial"/>
          <w:i/>
          <w:sz w:val="28"/>
          <w:szCs w:val="28"/>
        </w:rPr>
        <w:t>ingute kavandamine</w:t>
      </w:r>
    </w:p>
    <w:p w:rsidR="00555673" w:rsidRPr="00A327B9" w:rsidRDefault="00555673" w:rsidP="00702E1F"/>
    <w:p w:rsidR="00555673" w:rsidRDefault="00555673" w:rsidP="00702E1F"/>
    <w:p w:rsidR="00555673" w:rsidRDefault="00555673" w:rsidP="00533BBE">
      <w:pPr>
        <w:jc w:val="both"/>
      </w:pPr>
      <w:r>
        <w:t xml:space="preserve">Vaivara valla investeeringute baastase eelarvestrateegia perioodil on suhteliselt madal, piirdudes teede ja tänavate parendustöödega, mis kaetakse täielikult riigieelarvelise toetuse arvelt. 2013. aastal kavandatakse 1,7 miljonit eurot Sinimäe põhikooli taastamiseks, mis kaetakse ühe miljoni euro ulatuses laenuga ja ülejäänud osas omavahenditest, sealhulgas 0,4 miljoni euro ulatuses </w:t>
      </w:r>
      <w:r>
        <w:lastRenderedPageBreak/>
        <w:t>kindlustushüvitise arvelt (vt joonis 8). Aastatel 2010-2012 on tehtud 1,3 miljonit euro ulatuses investeeringuid ühisveevärki ja -kanalisatsiooni, sealhulgas ca kahe kolmandiku ulatuses laenu arvelt.</w:t>
      </w:r>
    </w:p>
    <w:p w:rsidR="00555673" w:rsidRDefault="002132B1" w:rsidP="00533BBE">
      <w:pPr>
        <w:jc w:val="both"/>
      </w:pPr>
      <w:r>
        <w:rPr>
          <w:noProof/>
          <w:lang w:eastAsia="et-EE"/>
        </w:rPr>
        <w:pict>
          <v:shape id="_x0000_i1033" type="#_x0000_t75" style="width:395.2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uzOE83QAAAAUBAAAPAAAAZHJzL2Rvd25y&#10;ZXYueG1sTI9BS8NAEIXvgv9hGcGL2I1tiDVmU6RQepEGq3ieZMckNDsbsps0/ntXL/Uy8HiP977J&#10;NrPpxESDay0reFhEIIgrq1uuFXy87+7XIJxH1thZJgXf5GCTX19lmGp75jeajr4WoYRdigoa7/tU&#10;Slc1ZNAtbE8cvC87GPRBDrXUA55DuenkMooSabDlsNBgT9uGqtNxNApcfPe55/3r6VAUY1ns4mQ7&#10;HVCp25v55RmEp9lfwvCLH9AhD0ylHVk70SkIj/i/G7zH9VMColQQr1ZLkHkm/9PnPwAAAP//AwBQ&#10;SwMEFAAGAAgAAAAhAHnN6AwMAQAANAIAAA4AAABkcnMvZTJvRG9jLnhtbJyRwU7DMAyG70i8Q+Q7&#10;S9dDgWrpLhMSJy7wACZx1khtEjkZhbfHbBMaJ6Td7Fj68vn3Zvs5T+qDuIQUDaxXDSiKNrkQ9wbe&#10;Xp/uHkCVitHhlCIZ+KIC2+H2ZrPknto0pskRK4HE0i/ZwFhr7rUudqQZyyplijL0iWes0vJeO8ZF&#10;6POk26bp9JLYZU6WSpHX3WkIw5HvPdn64n2hqiaxa9ePLahqoGseO1Bs4L5rxfjdQAN62GC/Z8xj&#10;sGchvMJnxhDl+1/UDiuqA4crUHZErsKy/bE6S9mrSWeArP1/ysn7YGmX7GGmWE9RM01Y5c5lDLlI&#10;fH1wBvjZrX+y0382vuylvjz28A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E+gpUD5&#10;AAAAmgEAACAAAABkcnMvY2hhcnRzL19yZWxzL2NoYXJ0MS54bWwucmVsc4yQTUvEMBCG74L/IQx4&#10;bNNWKLI03YuKexBBVk9exnTaRtOkJGPp/nsjIrgguJeB+Xifd2aa7TpZsVCIxjsFZV6AIKd9Z9yg&#10;4Gl/m12BiIyuQ+sdKThQhG17ftY8kkVOojiaOYpEcVHByDxvpIx6pAlj7mdyqdP7MCGnNAxyRv2O&#10;A8mqKGoZfjOgPWKKXacg7LoSxP4wJ+f/2b7vjaZrrz8mcvyHhfSWHl7fSHOCYhiIFfTGUlpZ3m1e&#10;ntEsGPCiKigtFhaKHJCJBvNVq4ryMkuhPnUuabJvXZWXZV7V+Wrjj/G979JNNytTcGhBto08+mj7&#10;CQAA//8DAFBLAwQUAAYACAAAACEA9pSRm3QGAABRIAAAFQAAAGRycy9jaGFydHMvY2hhcnQxLnht&#10;bOxa227bOBB9X2D/QSvktbGulm3ULtI0vQApGrTZLrBvtETbrGlRICnX7vfsL/QL+mM7vFm2a8WB&#10;N1gUbfrgUuQRxZk5Z0SO8vTZakG9JeaCsHLoh+eB7+EyZwUpp0P/z9uXT3q+JyQqC0RZiYf+Ggv/&#10;2ej3357mg3yGuPxQoRx7MEkpBvnQn0lZDTodkc/wAolzVuESxiaML5CESz7tFBx9hskXtBMFQbej&#10;J/HtBOiECRaIlO5+fp/72WRCcvyC5fUCl9KsgmOKJHhAzEgl/BEYR1E59ZaIDn0sn1xd+R3VqRer&#10;GpJIinVjpX45yWejp2gwZsX6hgMUDaiQH+SaYn1RqZ7qhqv/Cjx5f8M98QW8DR7wvTE0fI8MfWjX&#10;Q78ENyuXczIHd5fsg24BDAlMiQpBAAtEA8EoKV4SSvUFn44vKTcLDvQ/teLOHkwZWXpyXeEJRG3o&#10;XyJKxpwoKBpg1DaSi8MjML2xRj/J2qeN5GCh8uCW99BAjt6USywkxhwIUEvszdm0XqCZ9DiaISFr&#10;gSglcwQj9NtXsF8oC6SeHaaFNjiy49wNDam9T9Ga1VKZuxWYijJ5wTFS4TEA1Vqgskb0Wt/QjNwi&#10;PsXSOI+UJeYm2qu3rMCWA8UUm871oc6VQaXnWT9IgyyJu2kWJFE/uXoS2dtsaM7DOA7DOA2zoBvE&#10;3Syx45/deNrPsl4UpVES9KNer2vHZ248S4N+0O0GaRIlcRSZ+8HwXcugozF6jPilkqoyGNoviOVJ&#10;zqhZ3JSzuoKQmGeA2vM5LsyQwOD4fEAKa2JguhkvsGOb6TGhANq+xxN1x2T0iiM0IfO6+OPs4iwN&#10;VHT0CGAuEeQHharkJatL6/rQzFRJDx5naJ4PlqOrmjNWIe+akKL2PiFvUdcqLt/+oURIhoE2QBjE&#10;l5hK9ZClJkKlaJMPmoeZC706aJrl5kg7pawXh1b9/CzpD85ew+9m7YDcrN0ktUvgyMgYp5Ocvt63&#10;LDtsWRSE+s5mxcojxvoQRK5sAUy4a1WDiRpM1IaJG0zchkkaTNKGSRtM2obpNpjuLgY83rjOXLhI&#10;2BhAqlUGt4YiDVQotmjUzAe8alx/YiiOxqEV4ILQCnARaAU497cCnO9bAc7xe4A7vK7dDeNW3/sy&#10;t1LckrntOSZzzdWTZP6ekCnxHvVsNP/z6znUem748rB6juMk7p2nWZKGSdoPg7g1+blEG3f7xzNt&#10;N4vC1vTnhJ7eBXJivxPkBH8nyIn+AOh04dvtxpbwbc8x4WvCniT8j9++UjRnM3iNP77Jg/DnV36k&#10;ld8Q5mGVv/cObHZLTuitAPcm72VpNz4ahtAcs3b3Oc3TnM5bn+Y03gpw+t4DnK7t+Lu9u+05pm2d&#10;O0/S9rsFWqIZLgsi4eC36yu1+9gcBcyF2xM+7s71CcKcBByT4CTw4+7OY63phigPq+kw6KdZfN6L&#10;0qSXJkGv39ulUiM7J/I4zvpxeB7qo9uh85UTe7cb9YOsbTr3Ss/gpBbsCbF5qIvQXRgn97swTvHf&#10;Y04XffKd6G3PMdFrrp0k+lsM53I4jHtEwPFftwRCRV087u7tif7oywW03rphdWz7ofNBovNBw6GH&#10;zQetSnTybwU42bcCnOJbAc79rQCn9FaAk/ke4P4an6LqL1JIWxNMUytxqOJTVJkiHqQQ04tWbwrT&#10;lUZxliWZ3c/v9veDoKfwsIbtaiHUZi50iXUX3cwicqggl1NVuWGcQDldV9HN8xakfItWdtYtIFrd&#10;MGEgY7NGIMfLhfSaKo6uhQtW8xxfkxKKkapEDstTZc5PjN+SfP4W8bmZRBfM9aCE/usx3Uxf4pW8&#10;ZeZGuTLld1Oi9ziT+iHgM2jMGP+iYPcs28OrQJft4fenKdvDHu0GcaQ+TewV7jdld+NC+ArCmRAX&#10;ruYNrHLssUPYRhfVkv2NuQ2AujIBs6GkY3pBp6XpyyU3cYLed5OJcOV4y2Pg5YaLULo6RMpmEVtc&#10;O4WUtiiumfaKk0J9dBGaX488Vd/DzLlHRQuYsfMV6v/4vPRfeNrkLU3hwzzVQ8+x/Iyx5ebYXGiL&#10;4QVu6AeM3PnEhKewMpWhqG5tcpCjtftGpT49bGeie2edfvQLJx3wtvGr8rDy+0ci3pV0vZNQCiKq&#10;55C85uLCZiB4UdqoNV9uT/O+2pL/yjkf3qSYl4i+QBJ5HL4HDn3+ptCZXOXmzV8CjP4FAAD//wMA&#10;UEsBAi0AFAAGAAgAAAAhAKTylZEcAQAAXgIAABMAAAAAAAAAAAAAAAAAAAAAAFtDb250ZW50X1R5&#10;cGVzXS54bWxQSwECLQAUAAYACAAAACEAOP0h/9YAAACUAQAACwAAAAAAAAAAAAAAAABNAQAAX3Jl&#10;bHMvLnJlbHNQSwECLQAUAAYACAAAACEALszhPN0AAAAFAQAADwAAAAAAAAAAAAAAAABMAgAAZHJz&#10;L2Rvd25yZXYueG1sUEsBAi0AFAAGAAgAAAAhAHnN6AwMAQAANAIAAA4AAAAAAAAAAAAAAAAAVgMA&#10;AGRycy9lMm9Eb2MueG1sUEsBAi0AFAAGAAgAAAAhAKsWzUa5AAAAIgEAABkAAAAAAAAAAAAAAAAA&#10;jgQAAGRycy9fcmVscy9lMm9Eb2MueG1sLnJlbHNQSwECLQAUAAYACAAAACEAT6ClQPkAAACaAQAA&#10;IAAAAAAAAAAAAAAAAAB+BQAAZHJzL2NoYXJ0cy9fcmVscy9jaGFydDEueG1sLnJlbHNQSwECLQAU&#10;AAYACAAAACEA9pSRm3QGAABRIAAAFQAAAAAAAAAAAAAAAAC1BgAAZHJzL2NoYXJ0cy9jaGFydDEu&#10;eG1sUEsFBgAAAAAHAAcAywEAAFwNAAAAAA==&#10;">
            <v:imagedata r:id="rId15" o:title=""/>
            <o:lock v:ext="edit" aspectratio="f"/>
          </v:shape>
        </w:pict>
      </w:r>
    </w:p>
    <w:p w:rsidR="00555673" w:rsidRPr="00A0405E" w:rsidRDefault="00555673" w:rsidP="002768B4">
      <w:pPr>
        <w:pBdr>
          <w:top w:val="single" w:sz="12" w:space="1" w:color="F79646"/>
        </w:pBdr>
      </w:pPr>
      <w:r>
        <w:t>Joonis</w:t>
      </w:r>
      <w:r w:rsidRPr="00A222A0">
        <w:t xml:space="preserve"> </w:t>
      </w:r>
      <w:r>
        <w:t>8. Investeeringud rahastusallikate lõikes 2010-2016</w:t>
      </w:r>
    </w:p>
    <w:p w:rsidR="00555673" w:rsidRDefault="00555673" w:rsidP="00702E1F">
      <w:pPr>
        <w:jc w:val="both"/>
        <w:rPr>
          <w:b/>
        </w:rPr>
      </w:pPr>
    </w:p>
    <w:p w:rsidR="00555673" w:rsidRDefault="00555673" w:rsidP="00702E1F">
      <w:pPr>
        <w:jc w:val="both"/>
        <w:rPr>
          <w:b/>
        </w:rPr>
      </w:pPr>
    </w:p>
    <w:p w:rsidR="00555673" w:rsidRPr="00A222A0" w:rsidRDefault="00555673" w:rsidP="00702E1F">
      <w:pPr>
        <w:pStyle w:val="Heading1"/>
        <w:numPr>
          <w:ilvl w:val="0"/>
          <w:numId w:val="21"/>
        </w:numPr>
        <w:spacing w:before="0" w:after="0"/>
        <w:rPr>
          <w:rFonts w:ascii="Arial" w:hAnsi="Arial" w:cs="Arial"/>
          <w:i/>
          <w:iCs/>
          <w:caps/>
          <w:sz w:val="28"/>
          <w:szCs w:val="28"/>
        </w:rPr>
      </w:pPr>
      <w:r>
        <w:rPr>
          <w:rFonts w:ascii="Arial" w:hAnsi="Arial" w:cs="Arial"/>
          <w:i/>
          <w:sz w:val="28"/>
          <w:szCs w:val="28"/>
        </w:rPr>
        <w:t>Kohustuste planeerimine</w:t>
      </w:r>
    </w:p>
    <w:p w:rsidR="00555673" w:rsidRDefault="00555673" w:rsidP="00702E1F">
      <w:pPr>
        <w:jc w:val="both"/>
      </w:pPr>
    </w:p>
    <w:p w:rsidR="00555673" w:rsidRDefault="00555673" w:rsidP="00702E1F">
      <w:pPr>
        <w:jc w:val="both"/>
      </w:pPr>
    </w:p>
    <w:p w:rsidR="00555673" w:rsidRPr="00851456" w:rsidRDefault="00555673" w:rsidP="007E4C14">
      <w:pPr>
        <w:jc w:val="both"/>
      </w:pPr>
      <w:r>
        <w:t>Enne 2012. aastat oli Vaivara vallal üks kehtiv laen – 2008. aastal võetud laen erinevate investeeringute teostamiseks, mis saab lõplikult tagasi makstud 2013. aastal. 2012. aastal võetakse laen Keskkonnainvesteeringute Keskuselt veeprojektide teostamiseks summas 876 tuhat eurot (tähtajaga 20 aastat, intressimäär 6 kuu euribor + 1%). 2013. aastal tuleb võtta laen Sinimäe kooli taastamiseks summas üks miljon eurot (arvestusliku tähtajaga 10 aastat ja intressimääraga 3%). Intressikulud ja laenude jääk aastani 2020 on toodud joonisel 9.</w:t>
      </w:r>
    </w:p>
    <w:p w:rsidR="00555673" w:rsidRDefault="00555673" w:rsidP="007E4C14">
      <w:pPr>
        <w:jc w:val="both"/>
      </w:pPr>
    </w:p>
    <w:p w:rsidR="00555673" w:rsidRDefault="002132B1" w:rsidP="007E4C14">
      <w:pPr>
        <w:jc w:val="both"/>
      </w:pPr>
      <w:r>
        <w:rPr>
          <w:noProof/>
          <w:lang w:eastAsia="et-EE"/>
        </w:rPr>
        <w:lastRenderedPageBreak/>
        <w:pict>
          <v:shape id="Chart 4" o:spid="_x0000_i1034" type="#_x0000_t75" style="width:395.25pt;height:21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OMMI43AAAAAUBAAAPAAAAZHJzL2Rvd25y&#10;ZXYueG1sTI/BTsMwEETvSPyDtUhcEHWwqlBCnAoi9Qy0SPToxtskIl6nsduav2fhApeVRjOaeVsu&#10;kxvECafQe9JwN8tAIDXe9tRqeN+sbhcgQjRkzeAJNXxhgGV1eVGawvozveFpHVvBJRQKo6GLcSyk&#10;DE2HzoSZH5HY2/vJmchyaqWdzJnL3SBVluXSmZ54oTMj1h02n+uj05C/qhe32aub+hDTtl8dnuuP&#10;bdL6+io9PYKImOJfGH7wGR0qZtr5I9kgBg38SPy97N0vHnIQOw1zpeYgq1L+p6++AQAA//8DAFBL&#10;AwQUAAYACAAAACEAec3oDAwBAAA0AgAADgAAAGRycy9lMm9Eb2MueG1snJHBTsMwDIbvSLxD5DtL&#10;10OBaukuExInLvAAJnHWSG0SORmFt8dsExonpN3sWPry+fdm+zlP6oO4hBQNrFcNKIo2uRD3Bt5e&#10;n+4eQJWK0eGUIhn4ogLb4fZms+Se2jSmyRErgcTSL9nAWGvutS52pBnLKmWKMvSJZ6zS8l47xkXo&#10;86Tbpun0kthlTpZKkdfdaQjDke892frifaGqJrFr148tqGqgax47UGzgvmvF+N1AA3rYYL9nzGOw&#10;ZyG8wmfGEOX7X9QOK6oDhytQdkSuwrL9sTpL2atJZ4Cs/X/KyftgaZfsYaZYT1EzTVjlzmUMuUh8&#10;fXAG+Nmtf7LTfza+7KW+PPbw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92So5PkA&#10;AACaAQAAIAAAAGRycy9jaGFydHMvX3JlbHMvY2hhcnQxLnhtbC5yZWxzjJBNS8QwEIbvgv8hDHhs&#10;01RYZGm6FxX3IIKsnryM6bSNpklJYtn9946I4ILgXgbm433emWk2+8mJhWKywWtQZQWCvAmd9YOG&#10;p91tcQUiZfQduuBJw4ESbNrzs+aRHGYWpdHOSTDFJw1jzvNaymRGmjCVYSbPnT7ECTOncZAzmncc&#10;SNZVtZLxNwPaI6bYdhritlMgdoeZnf9nh763hq6D+ZjI5z8sZHD08PpGJjMU40BZQ28d8crybv3y&#10;jHbBiBd1RbxYXCjliJlosF+1ulKXBYfVqXOsKb51dalUWaty79KP8X3o+Kabfabo0YFsG3n00fYT&#10;AAD//wMAUEsDBBQABgAIAAAAIQAcQUWLzAYAAIAbAAAVAAAAZHJzL2NoYXJ0cy9jaGFydDEueG1s&#10;7Fndbts2FL4fsHfQ1FxsQCuT1L9RZ0jTpiiQokF/NmB3tETbqmlJIOnU6fP0FfYEfbEdkpJlO+Ga&#10;ph02rM2FI1FHNM/H75zvHPrhr5sV9y6ZkFVTT3wcIN9jddGUVT2f+G9enz3IfE8qWpeUNzWb+FdM&#10;+r8e//jDw2JcLKhQr1paMA8mqeW4mPgLpdrxaCSLBVtRGTQtq+HZrBErquBWzEeloO9g8hUfEYSS&#10;kZnE7yagd5hgRau6f1/c5v1mNqsK9rgp1itWK7sKwThVgIBcVK30j8E5Tuu5d0n5xGfqwZMn/kgP&#10;msXqC1UpzszFRn+KqlgcP6TjaVNeXQgwpWMu1St1xZm5afVIeyH0v5LNXl4IT74HtAEB35vChe9V&#10;Ex+u1xO/Bpg15KJaAtx188pcgRmVjFd6CxAskI5lw6vyrOLc3Ij59JQLu2Bk/vSKRwdm2snaU1ct&#10;m8GuTfxTyqupqLQpHTPqelLIm5/A9NYb802df8ZJAR5qBHfQo2N1fE5ZvV42i7VUa8lKvT5l3oWX&#10;4BpgGvVgwoUy2HJ61ayVdmYH9pY36kQwqsHfGhTjKRWnmpR6GK4fVx0iRcPtBs5Fs26BfRaogsNC&#10;mGClfSgZLKMYV+Wmw9EON6JkPbJ2xC4Mtuglm+k3ZsdPBaWzarkufzo6OUqRXqt5AjanFGJBW7Xq&#10;tFnXys6N7Uyt8uDr7JYW48t9gBTz3n788PHD0qMUQtDjH/9s10vp/fzkzcv7XksFW3lySSmnv+gv&#10;vDQQtRrQYjx8sb0xK4VLu/SCGojq9eomDx4dJfn46Bw+t36A5dYPG8ynTcmOraMmuM39NS8dbhKE&#10;zavDkjU8FgoM7NbOgA3ed2uwIYMNcdmEg03osokGm8hlEw82scsmGWwSl0062KQum2ywyVw2+WBj&#10;9udGDHWKsCCSA6CBA8Nm2pueGx0rIOnpl53kSJEmxw7Jh/mA9QMZ7t2/d++uBImiOCdxgOPc/mVO&#10;WLd0yVOShUHk3MeeMxhhEiYkSD/JHJyRNMlIkCUozqMYx85963mEUxQmOawixmkepwl2MqZnFUya&#10;hDEO8ihP4yjPsNPRnmMYsIkTwCYK4SKMQ2eU9IzDIQaX0wCnJM60G04/ev5hnIYkycEPBPgnUeJ8&#10;o2cjRiGOExTEWQpQgVNOdHHPzQxwRUkQoiTPSJSi/MCRv2GqoSg87zL2nLa/V6Va2NSaxl3ehqqG&#10;09YOPiDdKN08K+1QTEKMIlBg0JZivD+O8zDR4/Adu5qi9XcrMPtaYmsk4ZCSLg/uSEk38ikpMZjc&#10;SUrOqprWSi7XfF2CFu8Ir2JcdSJySSVd3lFEVlQsrWLKq9W0gSpSV0umfLHIDQbf9cZqW58nQNuc&#10;earPDGDjzB59LgAbZ77oox9snNHbxzvY/If1Bhu9GSLhH9CbLA5JEKcIMCcY5amzYujlBtJ7GBxm&#10;rOsFCkYkSQMSu7epL1OiDDJtgOIUegLz51xCTyLIyjkOsjQlGGc5ComzHOgpBYoR5kGahTmk3CRM&#10;3KvqCRbCoqIgSvMUg25GOTrI0YPHPd3CJAJkQAxwhKIow7mTWD35QpLhMIiTKAKcwAvkpGsvNtqG&#10;BBEhOQhhGoJquoqlrdiQmJA0QChGURqHWXQgT7fXGpvUbK7rcviedCCSp0Y6DiQFQU1AOknZkxHI&#10;jSem0XFNIwvo0uq5FqlGVNCymk7VrmBV1c/pppt2x5BuLhppTaZW3yBozlbKG+oz02/KZi0Kdl7V&#10;S1bqNtRI4Yq+bcTrqlg+hwy/n9V1C1Ysz6d8O33NNup1Y19UG9vi2jbYE40yXwI6DBeLRrzXZrds&#10;jSEGTGsMn/+b1pjV5QUVVLf/B83xtvm1EMJJg2ikPOkaUahUtvTpHrFud+laNX8w0W2AvtujJp/y&#10;Ez6v7VihhN0nGH0xm0nW96K2BoIY2HIRpPwmUvYchsrry0jZteOGaU9FVeqIkIZ8N/DUNBJwJPJV&#10;uSq74wpee+8mfh5Dfai5WTf6SEXXL8DT2rbSxlK3zt/Z3R0WATjXD36+hN1D0jTEv5nd5tEjpt4x&#10;1jF6am80q4G9W9JuabyXUneK/buwt2ScwYmMKXK3iX+bBj8/y15LpPrcz4TAYezjvhv5N2N/ZxF3&#10;QW9HkLok9JmBfg2u77pz0zHu147MnaDZi8yVrTo6Rn46KCE8985s2RzShS5puLk6jKOdM939tAsB&#10;crsCIiffcP0AaFtcNcIa998q+aLmV3vZq6xk+wjqkKU86YoJOEfpUunwQ8ee6N0affyNl2+QnJio&#10;KX9M4dxewE8KE188K41s6DJr+8PZ8V8AAAD//wMAUEsBAi0AFAAGAAgAAAAhAKTylZEcAQAAXgIA&#10;ABMAAAAAAAAAAAAAAAAAAAAAAFtDb250ZW50X1R5cGVzXS54bWxQSwECLQAUAAYACAAAACEAOP0h&#10;/9YAAACUAQAACwAAAAAAAAAAAAAAAABNAQAAX3JlbHMvLnJlbHNQSwECLQAUAAYACAAAACEAzjDC&#10;ONwAAAAFAQAADwAAAAAAAAAAAAAAAABMAgAAZHJzL2Rvd25yZXYueG1sUEsBAi0AFAAGAAgAAAAh&#10;AHnN6AwMAQAANAIAAA4AAAAAAAAAAAAAAAAAVQMAAGRycy9lMm9Eb2MueG1sUEsBAi0AFAAGAAgA&#10;AAAhAKsWzUa5AAAAIgEAABkAAAAAAAAAAAAAAAAAjQQAAGRycy9fcmVscy9lMm9Eb2MueG1sLnJl&#10;bHNQSwECLQAUAAYACAAAACEA92So5PkAAACaAQAAIAAAAAAAAAAAAAAAAAB9BQAAZHJzL2NoYXJ0&#10;cy9fcmVscy9jaGFydDEueG1sLnJlbHNQSwECLQAUAAYACAAAACEAHEFFi8wGAACAGwAAFQAAAAAA&#10;AAAAAAAAAAC0BgAAZHJzL2NoYXJ0cy9jaGFydDEueG1sUEsFBgAAAAAHAAcAywEAALMNAAAAAA==&#10;">
            <v:imagedata r:id="rId16" o:title="" cropbottom="-16f"/>
            <o:lock v:ext="edit" aspectratio="f"/>
          </v:shape>
        </w:pict>
      </w:r>
    </w:p>
    <w:p w:rsidR="00555673" w:rsidRPr="00851456" w:rsidRDefault="00555673" w:rsidP="007E4C14">
      <w:pPr>
        <w:pBdr>
          <w:top w:val="single" w:sz="12" w:space="1" w:color="F79646"/>
        </w:pBdr>
      </w:pPr>
      <w:r w:rsidRPr="00851456">
        <w:t xml:space="preserve">Joonis </w:t>
      </w:r>
      <w:r>
        <w:t>9</w:t>
      </w:r>
      <w:r w:rsidRPr="00851456">
        <w:t xml:space="preserve">. </w:t>
      </w:r>
      <w:r>
        <w:t>Laenukohustused 2010-2020</w:t>
      </w:r>
    </w:p>
    <w:p w:rsidR="00555673" w:rsidRPr="00A222A0" w:rsidRDefault="00555673" w:rsidP="00702E1F">
      <w:pPr>
        <w:pStyle w:val="Heading1"/>
        <w:numPr>
          <w:ilvl w:val="0"/>
          <w:numId w:val="21"/>
        </w:numPr>
        <w:spacing w:before="0" w:after="0"/>
        <w:rPr>
          <w:rFonts w:ascii="Arial" w:hAnsi="Arial" w:cs="Arial"/>
          <w:i/>
          <w:iCs/>
          <w:caps/>
          <w:sz w:val="28"/>
          <w:szCs w:val="28"/>
        </w:rPr>
      </w:pPr>
      <w:r>
        <w:rPr>
          <w:rFonts w:ascii="Arial" w:hAnsi="Arial" w:cs="Arial"/>
          <w:i/>
          <w:sz w:val="28"/>
          <w:szCs w:val="28"/>
        </w:rPr>
        <w:t>Likviidsed varad</w:t>
      </w:r>
    </w:p>
    <w:p w:rsidR="00555673" w:rsidRDefault="00555673" w:rsidP="00702E1F">
      <w:pPr>
        <w:rPr>
          <w:lang w:eastAsia="ar-SA"/>
        </w:rPr>
      </w:pPr>
    </w:p>
    <w:p w:rsidR="00555673" w:rsidRDefault="00555673" w:rsidP="00DA3458">
      <w:pPr>
        <w:tabs>
          <w:tab w:val="left" w:pos="975"/>
        </w:tabs>
        <w:jc w:val="both"/>
        <w:rPr>
          <w:lang w:eastAsia="ar-SA"/>
        </w:rPr>
      </w:pPr>
    </w:p>
    <w:p w:rsidR="00555673" w:rsidRDefault="00555673" w:rsidP="00385249">
      <w:pPr>
        <w:tabs>
          <w:tab w:val="left" w:pos="975"/>
        </w:tabs>
        <w:jc w:val="both"/>
      </w:pPr>
      <w:r>
        <w:rPr>
          <w:lang w:eastAsia="ar-SA"/>
        </w:rPr>
        <w:t>Valla likviidsete varade maht väheneb 2011. aasta 853 tuhandelt eurolt mahuka investeerimis-programmi tõttu 2013. aasta lõpuks 110 tuhande euroni ja kasvab seejärel eelarvestrateegia perioodi lõpuks 413 tuhande euroni (vt joonis 10). S</w:t>
      </w:r>
      <w:r w:rsidRPr="00A952CD">
        <w:rPr>
          <w:lang w:eastAsia="ar-SA"/>
        </w:rPr>
        <w:t>eega</w:t>
      </w:r>
      <w:r>
        <w:rPr>
          <w:lang w:eastAsia="ar-SA"/>
        </w:rPr>
        <w:t xml:space="preserve"> moodustavad likviidsed varad eelarvestrateegia viimaseks aastaks 17%</w:t>
      </w:r>
      <w:r w:rsidRPr="003812D4">
        <w:rPr>
          <w:lang w:eastAsia="ar-SA"/>
        </w:rPr>
        <w:t xml:space="preserve"> põhitegevuse kuludes</w:t>
      </w:r>
      <w:r>
        <w:rPr>
          <w:lang w:eastAsia="ar-SA"/>
        </w:rPr>
        <w:t>t, jõudes</w:t>
      </w:r>
      <w:r>
        <w:t xml:space="preserve"> soovitatava tasemeni</w:t>
      </w:r>
      <w:r>
        <w:rPr>
          <w:rStyle w:val="FootnoteReference"/>
        </w:rPr>
        <w:footnoteReference w:id="5"/>
      </w:r>
      <w:r>
        <w:t>.</w:t>
      </w:r>
    </w:p>
    <w:p w:rsidR="00555673" w:rsidRPr="00A0405E" w:rsidRDefault="00555673" w:rsidP="00385249">
      <w:pPr>
        <w:tabs>
          <w:tab w:val="left" w:pos="975"/>
        </w:tabs>
        <w:jc w:val="both"/>
        <w:rPr>
          <w:lang w:eastAsia="ar-SA"/>
        </w:rPr>
      </w:pPr>
    </w:p>
    <w:p w:rsidR="00555673" w:rsidRPr="00702E1F" w:rsidRDefault="002132B1" w:rsidP="00DA3458">
      <w:pPr>
        <w:tabs>
          <w:tab w:val="left" w:pos="975"/>
        </w:tabs>
        <w:jc w:val="both"/>
        <w:rPr>
          <w:lang w:eastAsia="ar-SA"/>
        </w:rPr>
      </w:pPr>
      <w:r>
        <w:rPr>
          <w:noProof/>
          <w:lang w:eastAsia="et-EE"/>
        </w:rPr>
        <w:pict>
          <v:shape id="_x0000_i1035" type="#_x0000_t75" style="width:394.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IZCnr3QAAAAUBAAAPAAAAZHJzL2Rvd25y&#10;ZXYueG1sTI9LT8MwEITvSPwHa5G4oNah76ZxKsSjouqJQjlv4yWOiNchdtvw7zFc6GWl0Yxmvs2W&#10;na3FkVpfOVZw209AEBdOV1wqeHt96s1A+ICssXZMCr7JwzK/vMgw1e7EL3TchlLEEvYpKjAhNKmU&#10;vjBk0fddQxy9D9daDFG2pdQtnmK5reUgSSbSYsVxwWBD94aKz+3BKhg/fiU3PJ7yaLM2lX5/3q0e&#10;9E6p66vubgEiUBf+w/CLH9Ehj0x7d2DtRa0gPhL+bvSms/kExF7BaDgcgMwzeU6f/wAAAP//AwBQ&#10;SwMEFAAGAAgAAAAhAMwaXrUOAQAANAIAAA4AAABkcnMvZTJvRG9jLnhtbJyRTWrDMBCF94XeQcy+&#10;kW2KaUzkbEKgq27aA0ylkS2wJTFS6vb2VRNT0lUhu/mBb957s9t/zpP4IE4ueAX1pgJBXgfj/KDg&#10;7fX48AQiZfQGp+BJwRcl2Pf3d7sldtSEMUyGWBSIT90SFYw5x07KpEeaMW1CJF+WNvCMubQ8SMO4&#10;FPo8yaaqWrkENpGDppTK9HBZQn/mW0s6v1ibKIupqGvqbQMiK2irbQuCFTzW2xrEu4IKZL/DbmCM&#10;o9OrILxBz4zOl/O/qANmFCd2N6D0iJwLS3fnahWlbyatgGL7/5SDtU7TIejTTD5fomaaMJc/p9HF&#10;VOLrnFHAz6b+yU7+cXzdl/r62f0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T6Cl&#10;QPkAAACaAQAAIAAAAGRycy9jaGFydHMvX3JlbHMvY2hhcnQxLnhtbC5yZWxzjJBNS8QwEIbvgv8h&#10;DHhs01YosjTdi4p7EEFWT17GdNpG06QkY+n+eyMiuCC4l4H5eJ93ZprtOlmxUIjGOwVlXoAgp31n&#10;3KDgaX+bXYGIjK5D6x0pOFCEbXt+1jySRU6iOJo5ikRxUcHIPG+kjHqkCWPuZ3Kp0/swIac0DHJG&#10;/Y4Dyaooahl+M6A9YopdpyDsuhLE/jAn5//Zvu+NpmuvPyZy/IeF9JYeXt9Ic4JiGIgV9MZSWlne&#10;bV6e0SwY8KIqKC0WFoockIkG81WrivIyS6E+dS5psm9dlZdlXtX5auOP8b3v0k03K1NwaEG2jTz6&#10;aPsJAAD//wMAUEsDBBQABgAIAAAAIQDqNu00FwYAAOQYAAAVAAAAZHJzL2NoYXJ0cy9jaGFydDEu&#10;eG1s7Fnbjts2EH0v0H9QlX1ogcTW/YbYwWY3mwZIkEUuLdA3WqJtxjQpkPTGzvfkF/oF+bEOScmy&#10;Hau7cQMUbZIHh6KG1PDMzJkZ7sNH6yV1brCQhLOR6w8818Gs5BVhs5H79s3Vg8x1pEKsQpQzPHI3&#10;WLqPxj/+8LAsyjkS6nWNSuzAJkwW5cidK1UXw6Es53iJ5IDXmMG7KRdLpOBRzIaVQO9h8yUdBp6X&#10;DM0mbrMBOmGDJSKsXS/usp5Pp6TEl7xcLTFTVguBKVKAgJyTWrpjOBxFbObcIDpysXrw5Ik71JNG&#10;WT1QRFFsBmv9K0g5Hz9ExYRXm2sBoqigUr1WG4rNQ61n6muh/6vw9NW1cOQHQNv3AO4JDFyHjFwY&#10;r0YuA5g15IIsAG7GX5sRiCGJKdEm8EBBVEhOSXVFKDUPYja5oMIq7Jl/WuPhgZg+JHPUpsZTsNrI&#10;vUCUTATRoqjAqO9NKY+/ge3tacyXmvOZQwo4oUZwBz1UqPFzsrghpJK4Ak0FqrSCyiyGVTAGnIYt&#10;mjBQBlyKNnyl9Gl2cK8pV+cCI43+VqAsJkhcaK/U0zC+JA0kJafWgjPBVzW4n0WqpCupsMCVfSkx&#10;qFEWpFo3QNppLircQmtnrGJgo1d4qldMx08FQlOyWFU/nZ2fJYnW1bwBmQsEwaClanXBV0zZvX27&#10;U60c+Jy1aVncdAgpbCHCzrtPHz99XDgIQRg69NOf9WohnZ+fvH1136mRwEtHLhCi6Bf9zRuDUq0x&#10;LYvu2/bBKAtDq32JDEpstTx2iMdnSVyc/Qq/26OA5PYoNqAveIXHnhEwAW6eDw+aHj9o4PlmZaex&#10;BsiC4YOD67OAjL9/qk4m6GSCPpmwkwn7ZKJOJuqTiTsZA8cxnZNOxli/kwHEO+jsQ2uJxgZAM/rA&#10;/aZIjCk6r+r2AzfroL93/969E82RRnkSB4Mw9vMoS5LE7z1oa5wsDqMgH0RpH2qtheLIT6JkkOZp&#10;EKdpnqW32sv38szLBn4exEGY5Ulwu/X8KEnyAWgfB0EYJ+GBDTq/aW0Z+hGsGWRZEgZJkEVx74rW&#10;spEPkvEgSXPPC3wvDQ785W/sbAwM7xuCmaH6d1KpuWWCNG5oBrIwRbWdfBA0s2j9TJMl5CHAIoq9&#10;LLPSe/NxDOroefjGLgXqfLHlw33qszld9DBfw047zNfM3MZ8xhum2ps79rkb810RhpiSakVXlUPb&#10;RKEw1YQJuUIPLOvdIIkWJ7LeEomFZXm5WU44lD4aWpNzLXydwHeCNJnpP0GQqSHIzvm+PkHmWegP&#10;ojwKs8BPEi8PenmvJUg/zIBgogOW6Jio5UdNpIMgj1Jbt3nBrfyoGXUQARG1jJr3cXBrPM2oAy/r&#10;GLX3Gy0/Bpodk3zLqFFvQmj5UTMqaNUxarav1d350cagDc2Gd/boLkyTJDpCg1EYxy0N7lEfhPK5&#10;qSX7tpElVMJspnmLCwJtgekGrAZLwl6gdcOuO4Jofc2lFZlYZcDrrpbK6TKyqeklX4kSPydsgStd&#10;6gPPlMUSvePiDSkXL4CQ9klIV7nl4vmEbrdneK3ecLtQrW0bYVsNR3BlPgK5AwZzLj5osTu2H+Bw&#10;pv2A3/9N+4FZdQ3pQrdYBw3Itr+wEEI3J7iU502tr7Nr6z7NK9xYF60U/wOLxgD6ac816YSe0xmz&#10;c6US1k4w+3I6lbgt9wFqm2C2vgiZ54hT7iix42unOGXT8RhPeypIpSNCGuc74qemdIS286v6qmxa&#10;Qsqc9yMXSjNNLqhgXLetGg3wU2ZbFSOpW5Pv3t005ADO5831P/DuHdI0jn/cu82rx1i9x7jx6Il9&#10;aLx367RbN96j1J0C9RTvhSIPm8YXarIt8W9p8MtZ9jMi1XcrJgQOY39bQf+bsb+jxCno7SSkhoS+&#10;MNA/g+t73jl2Vfa1I3MnaPYic2mrjsYjbw9KKLD2rsXwDOhCFxvUjA7jaOfabJ92IUDuVkDkwTdc&#10;PwDaFleNsMb9NyJfMrrZqw0qIuvHUIcs5HlTTEDv3xYC7UXliejD5fE3DH9ZADlhwRC9RHAvKuDW&#10;duSKZ5VJG2Abc1Vv/jgx/gsAAP//AwBQSwECLQAUAAYACAAAACEApPKVkRwBAABeAgAAEwAAAAAA&#10;AAAAAAAAAAAAAAAAW0NvbnRlbnRfVHlwZXNdLnhtbFBLAQItABQABgAIAAAAIQA4/SH/1gAAAJQB&#10;AAALAAAAAAAAAAAAAAAAAE0BAABfcmVscy8ucmVsc1BLAQItABQABgAIAAAAIQBIZCnr3QAAAAUB&#10;AAAPAAAAAAAAAAAAAAAAAEwCAABkcnMvZG93bnJldi54bWxQSwECLQAUAAYACAAAACEAzBpetQ4B&#10;AAA0AgAADgAAAAAAAAAAAAAAAABWAwAAZHJzL2Uyb0RvYy54bWxQSwECLQAUAAYACAAAACEAqxbN&#10;RrkAAAAiAQAAGQAAAAAAAAAAAAAAAACQBAAAZHJzL19yZWxzL2Uyb0RvYy54bWwucmVsc1BLAQIt&#10;ABQABgAIAAAAIQBPoKVA+QAAAJoBAAAgAAAAAAAAAAAAAAAAAIAFAABkcnMvY2hhcnRzL19yZWxz&#10;L2NoYXJ0MS54bWwucmVsc1BLAQItABQABgAIAAAAIQDqNu00FwYAAOQYAAAVAAAAAAAAAAAAAAAA&#10;ALcGAABkcnMvY2hhcnRzL2NoYXJ0MS54bWxQSwUGAAAAAAcABwDLAQAAAQ0AAAAA&#10;">
            <v:imagedata r:id="rId17" o:title=""/>
            <o:lock v:ext="edit" aspectratio="f"/>
          </v:shape>
        </w:pict>
      </w:r>
    </w:p>
    <w:p w:rsidR="00555673" w:rsidRDefault="00555673" w:rsidP="00B94654">
      <w:pPr>
        <w:pBdr>
          <w:top w:val="single" w:sz="12" w:space="1" w:color="F79646"/>
        </w:pBdr>
      </w:pPr>
      <w:r>
        <w:lastRenderedPageBreak/>
        <w:t>Joonis</w:t>
      </w:r>
      <w:r w:rsidRPr="00A222A0">
        <w:t xml:space="preserve"> </w:t>
      </w:r>
      <w:r>
        <w:t>10. Likviidsed varad ja intressitulud 2010-2016</w:t>
      </w:r>
    </w:p>
    <w:p w:rsidR="00555673" w:rsidRDefault="00555673" w:rsidP="00B94654">
      <w:pPr>
        <w:pBdr>
          <w:top w:val="single" w:sz="12" w:space="1" w:color="F79646"/>
        </w:pBdr>
      </w:pPr>
    </w:p>
    <w:p w:rsidR="00555673" w:rsidRDefault="00555673" w:rsidP="009A7175">
      <w:pPr>
        <w:jc w:val="both"/>
        <w:rPr>
          <w:color w:val="202020"/>
          <w:sz w:val="20"/>
          <w:szCs w:val="20"/>
        </w:rPr>
      </w:pPr>
      <w:r>
        <w:t>Kohaliku omavalitsuse üksuse finantsjuhtimise seadus sätestab piirid, kuhu võib vabasid vahendeid paigutada. Lubatud instrumentideks on:</w:t>
      </w:r>
      <w:r w:rsidRPr="009F08AE">
        <w:rPr>
          <w:color w:val="202020"/>
          <w:sz w:val="20"/>
          <w:szCs w:val="20"/>
        </w:rPr>
        <w:t xml:space="preserve"> </w:t>
      </w:r>
    </w:p>
    <w:p w:rsidR="00555673" w:rsidRDefault="00555673" w:rsidP="009A7175">
      <w:pPr>
        <w:pStyle w:val="ListParagraph"/>
        <w:numPr>
          <w:ilvl w:val="0"/>
          <w:numId w:val="13"/>
        </w:numPr>
        <w:jc w:val="both"/>
      </w:pPr>
      <w:r>
        <w:t>hoiuse</w:t>
      </w:r>
      <w:r w:rsidRPr="009F08AE">
        <w:t>d krediidiasutustes, kui krediidiasutuse või selle emaettevõtja või filiaalina tegutseva välisriigi krediidiasutuse krediidireiting on mitte rohkem kui kaks reitingu kategooriat madalam rahvusvaheliselt üldtunnustatud reitinguagentuuride poolt Eesti riigile antud reitingust;</w:t>
      </w:r>
    </w:p>
    <w:p w:rsidR="00555673" w:rsidRDefault="00555673" w:rsidP="009A7175">
      <w:pPr>
        <w:pStyle w:val="ListParagraph"/>
        <w:numPr>
          <w:ilvl w:val="0"/>
          <w:numId w:val="13"/>
        </w:numPr>
        <w:jc w:val="both"/>
      </w:pPr>
      <w:r>
        <w:t>võlakirjad</w:t>
      </w:r>
      <w:r w:rsidRPr="009F08AE">
        <w:t>, mille emitendi krediidireiting on vähemalt võrdne rahvusvaheliselt üldtunnustatud reitinguagentuuride poolt Eesti riigile antud reitinguga;</w:t>
      </w:r>
    </w:p>
    <w:p w:rsidR="00555673" w:rsidRDefault="00555673" w:rsidP="009A7175">
      <w:pPr>
        <w:pStyle w:val="ListParagraph"/>
        <w:numPr>
          <w:ilvl w:val="0"/>
          <w:numId w:val="13"/>
        </w:numPr>
        <w:jc w:val="both"/>
      </w:pPr>
      <w:r w:rsidRPr="009F08AE">
        <w:t>ra</w:t>
      </w:r>
      <w:r>
        <w:t>haturu- ja intressifondi aktsiad ja osaku</w:t>
      </w:r>
      <w:r w:rsidRPr="009F08AE">
        <w:t>d, mis vastavad investeerimisfondide seaduses eurofondide kohta sätestatud nõuetele;</w:t>
      </w:r>
    </w:p>
    <w:p w:rsidR="00555673" w:rsidRPr="009F08AE" w:rsidRDefault="00555673" w:rsidP="009A7175">
      <w:pPr>
        <w:pStyle w:val="ListParagraph"/>
        <w:numPr>
          <w:ilvl w:val="0"/>
          <w:numId w:val="13"/>
        </w:numPr>
        <w:jc w:val="both"/>
      </w:pPr>
      <w:r w:rsidRPr="009F08AE">
        <w:t>sularaha, kuid</w:t>
      </w:r>
      <w:r>
        <w:t xml:space="preserve"> mitte enam kui valla</w:t>
      </w:r>
      <w:r w:rsidRPr="009F08AE">
        <w:t>valitsuse kehtestatud ülemmääras</w:t>
      </w:r>
      <w:r>
        <w:t>.</w:t>
      </w:r>
    </w:p>
    <w:p w:rsidR="00555673" w:rsidRDefault="00555673" w:rsidP="009A7175"/>
    <w:p w:rsidR="00555673" w:rsidRPr="00702E1F" w:rsidRDefault="00555673" w:rsidP="00702E1F">
      <w:pPr>
        <w:rPr>
          <w:lang w:eastAsia="ar-SA"/>
        </w:rPr>
      </w:pPr>
    </w:p>
    <w:p w:rsidR="00555673" w:rsidRPr="00A222A0" w:rsidRDefault="00555673" w:rsidP="00702E1F">
      <w:pPr>
        <w:pStyle w:val="Heading1"/>
        <w:numPr>
          <w:ilvl w:val="0"/>
          <w:numId w:val="21"/>
        </w:numPr>
        <w:spacing w:before="0" w:after="0"/>
        <w:rPr>
          <w:rFonts w:ascii="Arial" w:hAnsi="Arial" w:cs="Arial"/>
          <w:i/>
          <w:iCs/>
          <w:caps/>
          <w:sz w:val="28"/>
          <w:szCs w:val="28"/>
        </w:rPr>
      </w:pPr>
      <w:r>
        <w:rPr>
          <w:rFonts w:ascii="Arial" w:hAnsi="Arial" w:cs="Arial"/>
          <w:i/>
          <w:sz w:val="28"/>
          <w:szCs w:val="28"/>
        </w:rPr>
        <w:t>Sõltuvate üksuste finantstegevuse olukord ja prognoos</w:t>
      </w:r>
    </w:p>
    <w:p w:rsidR="00555673" w:rsidRDefault="00555673" w:rsidP="00702E1F">
      <w:pPr>
        <w:jc w:val="both"/>
      </w:pPr>
    </w:p>
    <w:p w:rsidR="00555673" w:rsidRDefault="00555673" w:rsidP="00702E1F">
      <w:pPr>
        <w:jc w:val="both"/>
      </w:pPr>
    </w:p>
    <w:p w:rsidR="00555673" w:rsidRDefault="00555673" w:rsidP="00F93F1A">
      <w:pPr>
        <w:jc w:val="both"/>
      </w:pPr>
      <w:r>
        <w:t>Vaivara vallal on kolm sõltuvat üksust</w:t>
      </w:r>
      <w:r>
        <w:rPr>
          <w:rStyle w:val="FootnoteReference"/>
        </w:rPr>
        <w:footnoteReference w:id="6"/>
      </w:r>
      <w:r>
        <w:t xml:space="preserve"> – kommunaalteenuseid osutav KA Vaiko AS, MTÜ Virumaa Tööstuspark ning valla arendusprojektide ja kultuurielu edendamisega tegelev Vaivara Sinimägede SA. Strateegiaperioodil eeldatakse sõltuvate üksuste põhitegevuse tulud ja põhitegevuse kulud püsivat tasakaalus (vt joonis 11). Kohustusi on sõltuvatel üksustel vähesel määral – MTÜ Virumaa Tööstuspark arvelduskrediidi võlgnevus eeldatakse püsivat iga aasta lõpu seisuga senisel tasemel.</w:t>
      </w:r>
    </w:p>
    <w:p w:rsidR="00555673" w:rsidRDefault="00555673" w:rsidP="00385249">
      <w:pPr>
        <w:jc w:val="both"/>
      </w:pPr>
    </w:p>
    <w:p w:rsidR="00555673" w:rsidRDefault="002132B1" w:rsidP="00702E1F">
      <w:pPr>
        <w:jc w:val="both"/>
      </w:pPr>
      <w:r>
        <w:rPr>
          <w:noProof/>
          <w:lang w:eastAsia="et-EE"/>
        </w:rPr>
        <w:pict>
          <v:shape id="Chart 5" o:spid="_x0000_i1036" type="#_x0000_t75" style="width:395.2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BRJ4K3AAAAAUBAAAPAAAAZHJzL2Rvd25y&#10;ZXYueG1sTI/BTsMwEETvSPyDtUjcqE0blRLiVAipSHCiLRdum3iJo8brELtN4OsxXOCy0mhGM2+L&#10;9eQ6caIhtJ41XM8UCOLam5YbDa/7zdUKRIjIBjvPpOGTAqzL87MCc+NH3tJpFxuRSjjkqMHG2OdS&#10;htqSwzDzPXHy3v3gMCY5NNIMOKZy18m5UkvpsOW0YLGnB0v1YXd0Gl6yt6dMOVM1G/v4JeXhY6/G&#10;Z60vL6b7OxCRpvgXhh/8hA5lYqr8kU0QnYb0SPy9ybtZ3S5BVBqyxWIOsizkf/ryGwAA//8DAFBL&#10;AwQUAAYACAAAACEAec3oDAwBAAA0AgAADgAAAGRycy9lMm9Eb2MueG1snJHBTsMwDIbvSLxD5DtL&#10;10OBaukuExInLvAAJnHWSG0SORmFt8dsExonpN3sWPry+fdm+zlP6oO4hBQNrFcNKIo2uRD3Bt5e&#10;n+4eQJWK0eGUIhn4ogLb4fZms+Se2jSmyRErgcTSL9nAWGvutS52pBnLKmWKMvSJZ6zS8l47xkXo&#10;86Tbpun0kthlTpZKkdfdaQjDke892frifaGqJrFr148tqGqgax47UGzgvmvF+N1AA3rYYL9nzGOw&#10;ZyG8wmfGEOX7X9QOK6oDhytQdkSuwrL9sTpL2atJZ4Cs/X/KyftgaZfsYaZYT1EzTVjlzmUMuUh8&#10;fXAG+Nmtf7LTfza+7KW+PPbw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kdXJ3fAA&#10;AACJAQAAIAAAAGRycy9jaGFydHMvX3JlbHMvY2hhcnQxLnhtbC5yZWxzjJBNS8QwEIbvgv8hDHjc&#10;pq2wyNJ0L6u4BxFk9eRlTKZt3DQpyVi6/954EFwQ9DIwX8/7zjTbZXRipphs8AqqogRBXgdjfa/g&#10;+XC3ugGRGL1BFzwpOFGCbXt50TyRQ85LabBTEpnik4KBedpImfRAI6YiTORzpwtxRM5p7OWE+og9&#10;ybos1zL+ZEB7xhR7oyDuTQXicJqy8t/s0HVW0y7oj5E8/yIhg6PHt3fSnKEYe2IFnXWULcv7zesL&#10;2hkjXtUlZWNxpsQRmai3X7W6rK5XOaz/O1csLn3rPASTT7hdmKJHB7Jt5NkD208AAAD//wMAUEsD&#10;BBQABgAIAAAAIQAy3Zi3YgYAAPkZAAAVAAAAZHJzL2NoYXJ0cy9jaGFydDEueG1s7FlLb9tGEL4X&#10;6H9gGR9aoJL4Eh9CpMBxnDRA0hix0wK9rciVxGq1S+wuZSm/p38ht978xzr7oCgpZu26BVIk4UHe&#10;x3B2nh9nx4+fbFbEWWMuSkbHrt/3XAfTnBUlnY/dd1fPe6nrCIlogQijeOxusXCfTL795nE+yheI&#10;y8sK5dgBJlSM8rG7kLIaDQYiX+AVEn1WYQp7M8ZXSMKUzwcFR9fAfEUGgefFA83EtQzQAxisUEmb&#10;9/l93mezWZnjZyyvV5hKIwXHBEmwgFiUlXAnoFyBJPYzL3LWiIBd3IFaJIjOzQKWvfNzs6g1ULuy&#10;lATrwUb98jJfTB6j0ZQV2wsO76MREfJSbgnWk0qtVBdc/Snw7O0Fd8R7OArM4jpTdaZTjl0Y12OX&#10;gu2VH3i5BB9QdqlHQIYEJqXyiwdSo5FgpCyel4ToCZ9Pzwg3Anv6URIPjsiU5tSR2wrPwJVj9wyR&#10;cspLRYpGGHXt5OL2HWBvtNEnWf20khw0VBYcuzvroZGcXN58ILJeg72dmz+XohYwmJUUUSnozR+l&#10;RL+jQgktNUPgBGOw3aCxMAykNjhBW1ZLpeGeLyrC5CnHyLhPEajRCtEakVf6hXbnCvE5lsZeJaWY&#10;GwdvXrMCW7cXc2wWt7ctbgxV0vezNI28JM4yL0ziIDrvBfY1642+H4a+Hw79xIu9ME4iu3/d7KdB&#10;lPpZkmSBFwOzODXvL5r9YRzEYdo8WaYjFBQ/1AwWjFWUklPEz1TK2vGz0oZGzohhPuesriA3zRk5&#10;Ua7guDCbAoPp81FZWCU9s8x4gZsQMyvGGRCrb/FMvTGbvOAIzcplXXx3cnqSRMo/egdozhAghaKq&#10;5BmrqTW+TbdKOnCcie18tJ5c3HxYlBLP8boW2JE1qQvn+/N3b39QHNfa75WKknzUcjYTLQoMjWw5&#10;0jag9eo2EZ+eJOHo5Cf43QkKlDtBDZadQUhMPE2gsU3Pj9VIjEGO1Qg8X7/ZSqzUN6r6kMZKF6Dx&#10;D7VqaYKWJuiiCVsarcZtZ0UtjfbJbTTDlmbYdVbc0sSHNGDx1nRm0njC+gDQVSnc7YpIu6KNmZYf&#10;BFFr+kc/Pnr0QHfc6Qvfj7J4CEkdGRD10kMtP/ZM7A2zcNiH1DZP1OnLxk+xJu3i23gqTlL4OnRR&#10;Nb6Kszjzsv6RL1opG38lfuxHIUiZplrM5EjKv/GedhvsW1A4xgabv3vYYFfuwgYdYzMVEW0GK8H/&#10;KTYsv2KD//ljw1BjQxsznwAbenEYp1HUj6LMPGHSlZ4NbPfiGL7oQT/pTNAGFIBSJWYXwwYVegAL&#10;UdpJ1sBCL86SKElAVANKXjcqNQjRS6A+8eJ+6qWhr/Q71u7+EDFH1a9lIW39kgxt9QA3D4IqU3D0&#10;AruKNi8LszSE6ilLAlv8HKwnfhBHigvIsF/ZqHJ4V+YcVjTmHsM7Chpbge2Bll25C7S0Hx8EWj9j&#10;ydZQ/qIlg09ZLR5UzawQX5raTGxXUwa3OXVj0TcGY52W4Gvho+vJJnGgyPr/Fj6xBrc2tj4BuHVC&#10;SgNlnQQNggVQsMR9qIbsk2R3gVmQ+gA4u8rJCzrxtMG1II2TsJ82R2TduNrAWpABrvTjMBtqUIPZ&#10;oVT3RzWTWibjbIlzAFL3Aa8DwIIMPdWX2S42IofrOZ2rEonxEhoYum9hJFiV9DXaWEzcI0SbCyYM&#10;ydTgLgTT85V02gJaNxoEq3mOX5V0iYtdz2OFfmf8qsyXrwFnDrFFXbPz5asp2bGneCOvmDlDbkxv&#10;w/Q/HM6kPgQQHwYLxt8rsnv2ROCLpXsi8PvZ9EQwLS4QR6rvc9QV2TU4jAmh08aZEKf24g2xu/v2&#10;2S1svYtqyX7D3DpAzQ5Ck0zJKZlTs5ZLbvwEq29mM9E0Pnwwtflu7GIRPii3BOWeEHux9pCgtO0H&#10;HWkveFmojBAgg74XHsepvulBL+w/jVVh+1SEOtdjNxtCJaJikzLVS1PWgDilprOgKVUn4Wt02y4h&#10;GOfjjt+/iO490NSBf3t0662nWF5jbCN6aiY2em3QApYftAChe0QLFVpEj3bIZYFx10M89vC9sQoa&#10;dl8uVIG1jV2VhZXdfynFG0q2BzBUlKJ6CpC3FKcWt+By0GBO06A8zK97Wx/Q6ws2fz6C7y/mFJFn&#10;SCKHQ7d27PKXhS5NwDf6XxX6PzaTvwAAAP//AwBQSwECLQAUAAYACAAAACEApPKVkRwBAABeAgAA&#10;EwAAAAAAAAAAAAAAAAAAAAAAW0NvbnRlbnRfVHlwZXNdLnhtbFBLAQItABQABgAIAAAAIQA4/SH/&#10;1gAAAJQBAAALAAAAAAAAAAAAAAAAAE0BAABfcmVscy8ucmVsc1BLAQItABQABgAIAAAAIQABRJ4K&#10;3AAAAAUBAAAPAAAAAAAAAAAAAAAAAEwCAABkcnMvZG93bnJldi54bWxQSwECLQAUAAYACAAAACEA&#10;ec3oDAwBAAA0AgAADgAAAAAAAAAAAAAAAABVAwAAZHJzL2Uyb0RvYy54bWxQSwECLQAUAAYACAAA&#10;ACEAqxbNRrkAAAAiAQAAGQAAAAAAAAAAAAAAAACNBAAAZHJzL19yZWxzL2Uyb0RvYy54bWwucmVs&#10;c1BLAQItABQABgAIAAAAIQCR1cnd8AAAAIkBAAAgAAAAAAAAAAAAAAAAAH0FAABkcnMvY2hhcnRz&#10;L19yZWxzL2NoYXJ0MS54bWwucmVsc1BLAQItABQABgAIAAAAIQAy3Zi3YgYAAPkZAAAVAAAAAAAA&#10;AAAAAAAAAKsGAABkcnMvY2hhcnRzL2NoYXJ0MS54bWxQSwUGAAAAAAcABwDLAQAAQA0AAAAA&#10;">
            <v:imagedata r:id="rId18" o:title=""/>
            <o:lock v:ext="edit" aspectratio="f"/>
          </v:shape>
        </w:pict>
      </w:r>
    </w:p>
    <w:p w:rsidR="00555673" w:rsidRDefault="00555673" w:rsidP="007268B1">
      <w:pPr>
        <w:pBdr>
          <w:top w:val="single" w:sz="12" w:space="1" w:color="F79646"/>
        </w:pBdr>
      </w:pPr>
      <w:r>
        <w:lastRenderedPageBreak/>
        <w:t>Joonis</w:t>
      </w:r>
      <w:r w:rsidRPr="00A222A0">
        <w:t xml:space="preserve"> </w:t>
      </w:r>
      <w:r>
        <w:t>11. Sõltuvate üksuste finantsnäitajad 2010-2016</w:t>
      </w:r>
    </w:p>
    <w:p w:rsidR="00555673" w:rsidRDefault="00555673" w:rsidP="00B94654">
      <w:pPr>
        <w:jc w:val="both"/>
      </w:pPr>
    </w:p>
    <w:p w:rsidR="00555673" w:rsidRDefault="00555673" w:rsidP="00B94654">
      <w:pPr>
        <w:jc w:val="both"/>
      </w:pPr>
    </w:p>
    <w:p w:rsidR="00555673" w:rsidRPr="00AE4933" w:rsidRDefault="00555673" w:rsidP="00B94654">
      <w:pPr>
        <w:pStyle w:val="Heading1"/>
        <w:numPr>
          <w:ilvl w:val="0"/>
          <w:numId w:val="21"/>
        </w:numPr>
        <w:spacing w:before="0" w:after="0"/>
        <w:rPr>
          <w:rFonts w:ascii="Arial" w:hAnsi="Arial" w:cs="Arial"/>
          <w:i/>
          <w:sz w:val="28"/>
          <w:szCs w:val="28"/>
        </w:rPr>
      </w:pPr>
      <w:r w:rsidRPr="00AE4933">
        <w:rPr>
          <w:rFonts w:ascii="Arial" w:hAnsi="Arial" w:cs="Arial"/>
          <w:i/>
          <w:sz w:val="28"/>
          <w:szCs w:val="28"/>
        </w:rPr>
        <w:t>Finantsdistsipliin</w:t>
      </w:r>
    </w:p>
    <w:p w:rsidR="00555673" w:rsidRDefault="00555673" w:rsidP="00B94654">
      <w:pPr>
        <w:jc w:val="both"/>
      </w:pPr>
    </w:p>
    <w:p w:rsidR="00555673" w:rsidRPr="00EE07C4" w:rsidRDefault="00555673" w:rsidP="00B94654">
      <w:pPr>
        <w:jc w:val="both"/>
      </w:pPr>
    </w:p>
    <w:p w:rsidR="00555673" w:rsidRPr="00EE07C4" w:rsidRDefault="00555673" w:rsidP="00992193">
      <w:pPr>
        <w:pStyle w:val="NormalWeb"/>
        <w:keepNext/>
        <w:spacing w:before="0" w:beforeAutospacing="0" w:after="0" w:afterAutospacing="0"/>
        <w:jc w:val="both"/>
      </w:pPr>
      <w:r w:rsidRPr="00EE07C4">
        <w:t>Kohaliku omavalitsuse üksuse finantsjuhtimise seaduse kohaselt on finantsdistsipliini tagamise meetmed:</w:t>
      </w:r>
    </w:p>
    <w:p w:rsidR="00555673" w:rsidRPr="00EE07C4" w:rsidRDefault="00555673" w:rsidP="007412F6">
      <w:pPr>
        <w:pStyle w:val="NormalWeb"/>
        <w:numPr>
          <w:ilvl w:val="0"/>
          <w:numId w:val="3"/>
        </w:numPr>
        <w:tabs>
          <w:tab w:val="clear" w:pos="720"/>
        </w:tabs>
        <w:spacing w:before="0" w:beforeAutospacing="0" w:after="0" w:afterAutospacing="0"/>
        <w:ind w:left="360"/>
        <w:jc w:val="both"/>
      </w:pPr>
      <w:r w:rsidRPr="00EE07C4">
        <w:t>kinni pidamine nõuetest põhitegevuse tulemile;</w:t>
      </w:r>
    </w:p>
    <w:p w:rsidR="00555673" w:rsidRPr="00EE07C4" w:rsidRDefault="00555673" w:rsidP="007412F6">
      <w:pPr>
        <w:pStyle w:val="NormalWeb"/>
        <w:numPr>
          <w:ilvl w:val="0"/>
          <w:numId w:val="3"/>
        </w:numPr>
        <w:tabs>
          <w:tab w:val="clear" w:pos="720"/>
        </w:tabs>
        <w:spacing w:before="0" w:beforeAutospacing="0" w:after="0" w:afterAutospacing="0"/>
        <w:ind w:left="360"/>
        <w:jc w:val="both"/>
      </w:pPr>
      <w:r w:rsidRPr="00EE07C4">
        <w:t>kinni pida</w:t>
      </w:r>
      <w:r>
        <w:t>mine netovõlakoormuse ülemmäära</w:t>
      </w:r>
      <w:r w:rsidRPr="00EE07C4">
        <w:t>st.</w:t>
      </w:r>
    </w:p>
    <w:p w:rsidR="00555673" w:rsidRPr="00EE07C4" w:rsidRDefault="00555673" w:rsidP="00992193">
      <w:pPr>
        <w:pStyle w:val="NormalWeb"/>
        <w:spacing w:before="0" w:beforeAutospacing="0" w:after="0" w:afterAutospacing="0"/>
        <w:jc w:val="both"/>
      </w:pPr>
    </w:p>
    <w:p w:rsidR="00555673" w:rsidRPr="00EE07C4" w:rsidRDefault="00555673" w:rsidP="00992193">
      <w:pPr>
        <w:pStyle w:val="NormalWeb"/>
        <w:spacing w:before="0" w:beforeAutospacing="0" w:after="0" w:afterAutospacing="0"/>
        <w:jc w:val="both"/>
      </w:pPr>
      <w:r>
        <w:t>Põhitegevuse tulem</w:t>
      </w:r>
      <w:r w:rsidRPr="00EE07C4">
        <w:t xml:space="preserve"> ja netovõlakoormus arvestatakse tekkepõhise raamatupidamisarvestuse andmete alusel. Käesolevas e</w:t>
      </w:r>
      <w:r>
        <w:t>e</w:t>
      </w:r>
      <w:r w:rsidRPr="00EE07C4">
        <w:t>larvestrateegias on möödunud perioodide näitajad esitatud tekkepõhiste andmete alusel, kuid prognoosid on koostatud kassapõhiste arvestuste alusel. Siiski võib eeldada, et kassapõhised prognoosid ei erine oluliselt tekkepõhisest lähenemisest.</w:t>
      </w:r>
    </w:p>
    <w:p w:rsidR="00555673" w:rsidRPr="00EE07C4" w:rsidRDefault="00555673" w:rsidP="00992193">
      <w:pPr>
        <w:pStyle w:val="NormalWeb"/>
        <w:spacing w:before="0" w:beforeAutospacing="0" w:after="0" w:afterAutospacing="0"/>
        <w:jc w:val="both"/>
      </w:pPr>
    </w:p>
    <w:p w:rsidR="00555673" w:rsidRPr="00EE07C4" w:rsidRDefault="00555673" w:rsidP="00992193">
      <w:pPr>
        <w:pStyle w:val="NormalWeb"/>
        <w:spacing w:before="0" w:beforeAutospacing="0" w:after="0" w:afterAutospacing="0"/>
        <w:jc w:val="both"/>
      </w:pPr>
      <w:r w:rsidRPr="00EE07C4">
        <w:t>Vastavalt seaduse</w:t>
      </w:r>
      <w:r>
        <w:t>le</w:t>
      </w:r>
      <w:r w:rsidRPr="00EE07C4">
        <w:t xml:space="preserve"> leitakse finantsdistsipliini näitajad kohaliku omavalitsuse</w:t>
      </w:r>
      <w:r>
        <w:t xml:space="preserve"> enda kui ka selle</w:t>
      </w:r>
      <w:r w:rsidRPr="00EE07C4">
        <w:t xml:space="preserve"> arvestusüksuse kohta</w:t>
      </w:r>
      <w:r>
        <w:rPr>
          <w:rStyle w:val="FootnoteReference"/>
        </w:rPr>
        <w:footnoteReference w:id="7"/>
      </w:r>
      <w:r w:rsidRPr="00EE07C4">
        <w:t>.</w:t>
      </w:r>
    </w:p>
    <w:p w:rsidR="00555673" w:rsidRPr="00EE07C4" w:rsidRDefault="00555673" w:rsidP="00992193">
      <w:pPr>
        <w:pStyle w:val="NormalWeb"/>
        <w:spacing w:before="0" w:beforeAutospacing="0" w:after="0" w:afterAutospacing="0"/>
        <w:jc w:val="both"/>
      </w:pPr>
    </w:p>
    <w:p w:rsidR="00555673" w:rsidRPr="00EE07C4" w:rsidRDefault="00555673" w:rsidP="00992193">
      <w:pPr>
        <w:pStyle w:val="NormalWeb"/>
        <w:spacing w:before="0" w:beforeAutospacing="0" w:after="0" w:afterAutospacing="0"/>
        <w:jc w:val="both"/>
      </w:pPr>
      <w:r w:rsidRPr="00EE07C4">
        <w:t>Põhitegevuse tulem on põhitegevuse tulude ja põhitegevuse kulude vahe. Põhitegevuse tulemi lubatav väärtus aruandeaasta lõpu seisuga on null või positiivne. Netovõlakoormuse määra arvutamiseks  lahutatakse põhitegevuse kuludest rendikulud, mis tulenevad mittekatkestatavatest kasutusrendilepingutest mittekatkestatava perioodiga üle ühe aasta, kuna sellised rendikohustused lisatakse võlakoormuse hulka.</w:t>
      </w:r>
    </w:p>
    <w:p w:rsidR="00555673" w:rsidRPr="00EE07C4" w:rsidRDefault="00555673" w:rsidP="00992193">
      <w:pPr>
        <w:pStyle w:val="NormalWeb"/>
        <w:spacing w:before="0" w:beforeAutospacing="0" w:after="0" w:afterAutospacing="0"/>
        <w:jc w:val="both"/>
      </w:pPr>
    </w:p>
    <w:p w:rsidR="00555673" w:rsidRPr="00EE07C4" w:rsidRDefault="00555673" w:rsidP="00992193">
      <w:pPr>
        <w:pStyle w:val="NormalWeb"/>
        <w:spacing w:before="0" w:beforeAutospacing="0" w:after="0" w:afterAutospacing="0"/>
        <w:jc w:val="both"/>
      </w:pPr>
      <w:r w:rsidRPr="00EE07C4">
        <w:t>Netovõlakoormus on võlakohustuste ja likviidsete varade vahe. Võlakohustused on võetud laenud, kapitalirendi- ja faktooringkohustused, emiteeritud võlakirjad, tasumise tähtajaks täitmata jäänud kohustused, tagastamisele kuuluvad saadud ettemaksed, pikaajalised võlad tarnijatele ja muud pikaajalised kohustused, mis nõuavad tulevikus rahast loobumist. Likviidsed varad on raha ja pangakontodel olevad vahendid, osalused rahaturu- ja intressifondide aktsiates või osakutes ning soetatud võlakirjad.</w:t>
      </w:r>
    </w:p>
    <w:p w:rsidR="00555673" w:rsidRPr="00EE07C4" w:rsidRDefault="00555673" w:rsidP="00992193">
      <w:pPr>
        <w:pStyle w:val="NormalWeb"/>
        <w:tabs>
          <w:tab w:val="left" w:pos="990"/>
        </w:tabs>
        <w:spacing w:before="0" w:beforeAutospacing="0" w:after="0" w:afterAutospacing="0"/>
        <w:jc w:val="both"/>
      </w:pPr>
    </w:p>
    <w:p w:rsidR="00555673" w:rsidRPr="00EE07C4" w:rsidRDefault="00555673" w:rsidP="00992193">
      <w:pPr>
        <w:pStyle w:val="NormalWeb"/>
        <w:spacing w:before="0" w:beforeAutospacing="0" w:after="0" w:afterAutospacing="0"/>
        <w:jc w:val="both"/>
      </w:pPr>
      <w:r w:rsidRPr="00EE07C4">
        <w:t>Netovõlakoormus aruandeaasta lõpul võib ulatuda lõppenud aruandeaasta kuuekordse põhitegevuse tulude ja põhitegevuse kulude vaheni, kuid ei tohi ületada sama aruandeaasta põhitegevuse tulude kogusummat</w:t>
      </w:r>
      <w:r>
        <w:rPr>
          <w:rStyle w:val="FootnoteReference"/>
        </w:rPr>
        <w:footnoteReference w:id="8"/>
      </w:r>
      <w:r w:rsidRPr="00EE07C4">
        <w:t>. Kui kuuekordne põhitegevuse tulude ja põhitegevuse  kulude vahe on väiksem kui 60% vastava aruandeaasta põhitegevuse tuludest, võib netovõlakoormus ulatuda kuni 60%-ni vastava aruandeaasta põhitegevuse tuludest. Netovõlakoormus võib ületada ülemmäära sildfinantseerimiseks võetud kohustuste kogusumma võrra.</w:t>
      </w:r>
    </w:p>
    <w:p w:rsidR="00555673" w:rsidRPr="00851456" w:rsidRDefault="00555673" w:rsidP="009A29BD">
      <w:pPr>
        <w:pStyle w:val="NormalWeb"/>
        <w:spacing w:before="0" w:beforeAutospacing="0" w:after="0" w:afterAutospacing="0"/>
        <w:jc w:val="both"/>
      </w:pPr>
    </w:p>
    <w:p w:rsidR="00555673" w:rsidRPr="00851456" w:rsidRDefault="002132B1" w:rsidP="009A29BD">
      <w:pPr>
        <w:jc w:val="both"/>
      </w:pPr>
      <w:r>
        <w:rPr>
          <w:noProof/>
          <w:lang w:eastAsia="et-EE"/>
        </w:rPr>
        <w:lastRenderedPageBreak/>
        <w:pict>
          <v:shape id="_x0000_i1037" type="#_x0000_t75" style="width:394.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JGN4x3gAAAAUBAAAPAAAAZHJzL2Rvd25y&#10;ZXYueG1sTI9BS8NAEIXvQv/DMoI3u7GRtqbZlCKKglC0FaS3bXaahGRnY3aTxn/v6EUvD4Y3vPe9&#10;dD3aRgzY+cqRgptpBAIpd6aiQsH7/vF6CcIHTUY3jlDBF3pYZ5OLVCfGnekNh10oBIeQT7SCMoQ2&#10;kdLnJVrtp65FYu/kOqsDn10hTafPHG4bOYuiubS6Im4odYv3Jeb1rrdccnLbw3P/MdSv8UPdfprF&#10;U9i/KHV1OW5WIAKO4e8ZfvAZHTJmOrqejBeNAh4SfpW9xfJuDuKo4DaOZyCzVP6nz74BAAD//wMA&#10;UEsDBBQABgAIAAAAIQDMGl61DgEAADQCAAAOAAAAZHJzL2Uyb0RvYy54bWyckU1qwzAQhfeF3kHM&#10;vpFtimlM5GxCoKtu2gNMpZEtsCUxUur29lUTU9JVIbv5gW/ee7Pbf86T+CBOLngF9aYCQV4H4/yg&#10;4O31+PAEImX0BqfgScEXJdj393e7JXbUhDFMhlgUiE/dEhWMOcdOyqRHmjFtQiRfljbwjLm0PEjD&#10;uBT6PMmmqlq5BDaRg6aUyvRwWUJ/5ltLOr9YmyiLqahr6m0DIitoq20LghU81tsaxLuCCmS/w25g&#10;jKPTqyC8Qc+Mzpfzv6gDZhQndjeg9IicC0t352oVpW8mrYBi+/+Ug7VO0yHo00w+X6JmmjCXP6fR&#10;xVTi65xRwM+m/slO/nF83Zf6+tn9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E+g&#10;pUD5AAAAmgEAACAAAABkcnMvY2hhcnRzL19yZWxzL2NoYXJ0MS54bWwucmVsc4yQTUvEMBCG74L/&#10;IQx4bNNWKLI03YuKexBBVk9exnTaRtOkJGPp/nsjIrgguJeB+Xifd2aa7TpZsVCIxjsFZV6AIKd9&#10;Z9yg4Gl/m12BiIyuQ+sdKThQhG17ftY8kkVOojiaOYpEcVHByDxvpIx6pAlj7mdyqdP7MCGnNAxy&#10;Rv2OA8mqKGoZfjOgPWKKXacg7LoSxP4wJ+f/2b7vjaZrrz8mcvyHhfSWHl7fSHOCYhiIFfTGUlpZ&#10;3m1entEsGPCiKigtFhaKHJCJBvNVq4ryMkuhPnUuabJvXZWXZV7V+Wrjj/G979JNNytTcGhBto08&#10;+mj7CQAA//8DAFBLAwQUAAYACAAAACEAID32c20IAACzIwAAFQAAAGRycy9jaGFydHMvY2hhcnQx&#10;LnhtbOxaS2/cRhK+L7D/gUv7kAAeqh/s18CjQFZkI4gNC7aTw95aZM+IEYcckBxZyv/KLbf8sVQ/&#10;SGpG4kqWgxw28mFMdlc/qurrr4tVevnd1bqMLk3TFnW1iHGC4shUWZ0X1WoR//Tp9UzGUdvpKtdl&#10;XZlFfG3a+LvDf//rZTbPznXTfdzozEQwSdXOs0V83nWb+cFBm52btW6TemMq6FvWzVp38NqsDvJG&#10;f4bJ1+UBQYgfuEniMIF+xARrXVT9+OYh4+vlssjM93W2XZuq87toTKk7sEB7Xmza+BCUy3VnsEJp&#10;dKlLsEt8YBtLXa18g+lmJye+0Wlge7uiK417uLK/TZGdH77U87M6vz5tYLyel233sbsujXvZ2JbN&#10;aWP/y83yw2kTtb/CUmCWODqza0bFIobn7SKuwPbWD01xAT6o6o/uCcR0a8rC+gXBrvW8rcsif12U&#10;pXtpVmfHZeM3jNw/u+ODPTGreRV11xuzBFcu4mNdFmdNYUX13Oipnqy9uwem99q4lYJ+TskGNLQW&#10;XMSD9fS8Ozz947fzojMrc7ltTdRtS7OOftGRAZc0l8a/f3Py04dv7c47NytMB89gwIPezPDQOauX&#10;+rredlbNGw7ZlHV31BjtfWgF7NNaV1tdvnUDxp5PulmZzhutqCrTeC9fvatzE3yfr4xvvL6r8cpL&#10;iUQqAJAgHDNFKMLpyYyEYcElCaZCpBSnnEulFIj6/s99P1NUCiU4Q0RRgWnq+8/7fq54ClNQrlLF&#10;Uomo7QfFdzWDBm8VpySg5dgeXPuyaurtBg6jn88f8yb3i7QGrJzNizzog3xz3eSmh5Rv8XYHbH4w&#10;Sztiefim0XpZXGzz/zw/ei6Z3ZHrAZljDcxgpTbdcb2tgp3D8dp0ESznsZzNL+9Cxovox/c/2wkv&#10;naIbi4dsPk7sX9xO4NFvba2bC69Me70+q4Hu7JF2R6o3Vy+QaWeXaru+S5lXz2U6f/4j/A4qgeSg&#10;kme5Y8DJIXICjvXc+y2FgzX3NYazL3a1s5byVsFwwq3eICOnZMgoo6Zk6CCD3TZHS45rpaMMnpqH&#10;jTJkSoaPMnRKRowyzq537UeOMg5Od8moUYbvrgVIGP3kX3qEBIcDIqxxp/3OnN9HKI/zAbZHP78x&#10;QBi6tMvfaH2o9zGVErGEYyIIUiIVk7oOWKCYSZnQVHAiCZV80oI9MjCCS00kHCGMBVPAP7u2GjHQ&#10;40QgIRWsIUFeIKbwpCd71FBFU4USKvylAytNrdFjKOUsFTJBKMVMCCXl5Bo9olKwD6GJTClQJ0J0&#10;8tgM8BKMpWnCKEbSGmpa8QFsXGGME8UEx6CR3EPVaKkBeVwIJsG2CnxBEOV7/vsfOHQAhP7Auvvk&#10;GwjyBvmGlvvI1+15abE9cqTd+P3ke3Lj/n1i3SfWBXD+7azLHeuOGJ5g3Wcvnj177I07kxTiJ5pw&#10;ooB3MOd88uLsSXdGJKXAVkAkcNAxBHCT5DOyboopTgTDKuVAwWpyxMC6hFEGIygwFUR3SE7e+QPr&#10;QuzAVYJkYN3pSKJn3RlGhEtuKY4AmxKIUaeIuqfdGSapgDsnESmjRKZ4clsD7xIpGQJFGESyBFMy&#10;qfrAu7ApLBPJpUxTgWQ66ZGBeAncASxhSirBUob3mPrxvBsC9hu8G1ru412n5KN4947PoReR/RJq&#10;u237x+8X7bbddZK9NYbA2r/00c1T/Dt8JYy3dX/CAO5P8e9D41/hmHhE9QQTf2X8C9yoSCIUwoQr&#10;IqcjzZ6KbZSFVMII5wJRivEkVQxMTDmhPFEQziFCGMF7MdptnHAq4EM+QUB3UtrIdnJEz8QKcYpo&#10;Qih81Nt/01F5z8QpSlMKEXMf/7JJPXoifkz8S/gXxr/SRszwnRDi38lNDTxsExlpIsEXYC4EnzO3&#10;qGoEjmflnqruCYBdZiOb3yDi0HIfEbsdPIqIdwPgJwa2GcmnDATcGpPnfzgG6AsikIcysHQMPMJ5&#10;PEg7uYavi4VTSViacIhquaCCTOZ1eiTMKKM2upMEkpRMwvBJjhgIWIIJIX7ksBLQNsTCuxxxm4Ap&#10;YkCPCSWQFpEERkxGqT0BA20hZZMDnn8Vn0wn9AQ8w5hyBCE6TUMovBdDjtvqGfhRoTBkUL4wFCbw&#10;FYDg6nGh8PRNMmCPQH4HJ5KpFPIdDIs9Hz48FvZpU58sDdkGffVD7hvA7RTyQiEhvdtucx8hEW1r&#10;E0O2GZB+5HL0u+LjNG0GpYdqZUmmbgoozriajF9wXVTv9FWY9oagvjqtWy9y5vPRcDBer7tozL+5&#10;Ikpbb5vMvC2qC5MP9Zy1/qVuPhXZxTtIEftJ+rSwrR5kF2/PymH6ylx1n+o+5+3rNr62EzV1t4hn&#10;xOe7YltOg/fzuvnVSj+w7ANfba7sA7//N2UfU+WnutG2tLVX+BnKN92VtSQUE5u6bY9CrcGiq0dR&#10;6DLByXrb1f81TfCDffN+Cwgtz8qjclX5tqxrvLug9f1y2fZlHQym9pn/AZIQftyFzXETNyD3GGyW&#10;fiMOcG+aIrcHo4U9uJzzPlxDFA0Fv78UtG0oxpVV9HkRwze/JT89r2pbMLT2AKRWvp7iJG395DbM&#10;AZ9P+A6W/Bp8j7TnoH83vl3XK9N9NiZg+sy/BPwG2AKp75Q4oZha5RZcpXsaKKw/DkPJc7dQmM2/&#10;uMoJtxmBPL9QkOz2vyFBcu2PIEqgckkhUQb3MXwUIKrCQR1qnFAfRYwqiDncLw3jhxonI0QKwhgU&#10;K6DcCZXOoPru1sECY41zF7YPpmAF15YtvP8jGdgacICNBdPPRfu+KoMbg9Pyot28Aia/aI8CHa/0&#10;pqfSvqj8SOsDKf+DzZ/NIbowTaXL73Wnowbq7ou4+SF3hgffuD8ycX9rc/gnAAAA//8DAFBLAQIt&#10;ABQABgAIAAAAIQCk8pWRHAEAAF4CAAATAAAAAAAAAAAAAAAAAAAAAABbQ29udGVudF9UeXBlc10u&#10;eG1sUEsBAi0AFAAGAAgAAAAhADj9If/WAAAAlAEAAAsAAAAAAAAAAAAAAAAATQEAAF9yZWxzLy5y&#10;ZWxzUEsBAi0AFAAGAAgAAAAhAIkY3jHeAAAABQEAAA8AAAAAAAAAAAAAAAAATAIAAGRycy9kb3du&#10;cmV2LnhtbFBLAQItABQABgAIAAAAIQDMGl61DgEAADQCAAAOAAAAAAAAAAAAAAAAAFcDAABkcnMv&#10;ZTJvRG9jLnhtbFBLAQItABQABgAIAAAAIQCrFs1GuQAAACIBAAAZAAAAAAAAAAAAAAAAAJEEAABk&#10;cnMvX3JlbHMvZTJvRG9jLnhtbC5yZWxzUEsBAi0AFAAGAAgAAAAhAE+gpUD5AAAAmgEAACAAAAAA&#10;AAAAAAAAAAAAgQUAAGRycy9jaGFydHMvX3JlbHMvY2hhcnQxLnhtbC5yZWxzUEsBAi0AFAAGAAgA&#10;AAAhACA99nNtCAAAsyMAABUAAAAAAAAAAAAAAAAAuAYAAGRycy9jaGFydHMvY2hhcnQxLnhtbFBL&#10;BQYAAAAABwAHAMsBAABYDwAAAAA=&#10;">
            <v:imagedata r:id="rId19" o:title=""/>
            <o:lock v:ext="edit" aspectratio="f"/>
          </v:shape>
        </w:pict>
      </w:r>
    </w:p>
    <w:p w:rsidR="00555673" w:rsidRDefault="00555673" w:rsidP="009A29BD">
      <w:pPr>
        <w:pBdr>
          <w:top w:val="single" w:sz="12" w:space="1" w:color="F79646"/>
        </w:pBdr>
      </w:pPr>
      <w:r w:rsidRPr="00851456">
        <w:t>Joonis 1</w:t>
      </w:r>
      <w:r>
        <w:t>2</w:t>
      </w:r>
      <w:r w:rsidRPr="00851456">
        <w:t>. Valla ja arvestusüksuse põhitegevuse tulem ja eelarvetulem 2007-2016</w:t>
      </w:r>
    </w:p>
    <w:p w:rsidR="00555673" w:rsidRDefault="00555673" w:rsidP="009A29BD">
      <w:pPr>
        <w:pBdr>
          <w:top w:val="single" w:sz="12" w:space="1" w:color="F79646"/>
        </w:pBdr>
      </w:pPr>
    </w:p>
    <w:p w:rsidR="00555673" w:rsidRDefault="00555673" w:rsidP="009A29BD">
      <w:pPr>
        <w:pStyle w:val="NormalWeb"/>
        <w:spacing w:before="0" w:beforeAutospacing="0" w:after="0" w:afterAutospacing="0"/>
        <w:jc w:val="both"/>
      </w:pPr>
      <w:r w:rsidRPr="00851456">
        <w:t>Joonisel 1</w:t>
      </w:r>
      <w:r>
        <w:t>2</w:t>
      </w:r>
      <w:r w:rsidRPr="00851456">
        <w:t xml:space="preserve"> on näidatud</w:t>
      </w:r>
      <w:r>
        <w:t xml:space="preserve"> Vaivara</w:t>
      </w:r>
      <w:r w:rsidRPr="00851456">
        <w:t xml:space="preserve"> valla enda ja tema arvestusüksuse põhitegevuse tulem ja eelarvetulem.</w:t>
      </w:r>
      <w:r>
        <w:t xml:space="preserve"> </w:t>
      </w:r>
      <w:r w:rsidRPr="00851456">
        <w:t>Eelarvestrateegia perioodil</w:t>
      </w:r>
      <w:r>
        <w:t xml:space="preserve"> (nagu ka varasematel aastatel 2007-2012)</w:t>
      </w:r>
      <w:r w:rsidRPr="00851456">
        <w:t xml:space="preserve"> on põhitegevuse tulem igal aastal positiivne, olles seega seadusega kooskõlas. Eelarvetulem võib seaduse järgi olla</w:t>
      </w:r>
      <w:r>
        <w:t xml:space="preserve"> ka negatiivne – see ilmneb aastatel 2012-2013, kui kavandatakse suuremaid investeeringuid.</w:t>
      </w:r>
    </w:p>
    <w:p w:rsidR="00555673" w:rsidRDefault="00555673" w:rsidP="009A29BD">
      <w:pPr>
        <w:pStyle w:val="NormalWeb"/>
        <w:spacing w:before="0" w:beforeAutospacing="0" w:after="0" w:afterAutospacing="0"/>
        <w:jc w:val="both"/>
      </w:pPr>
    </w:p>
    <w:p w:rsidR="00555673" w:rsidRDefault="00555673" w:rsidP="00E670A9">
      <w:pPr>
        <w:pStyle w:val="NormalWeb"/>
        <w:spacing w:before="0" w:beforeAutospacing="0" w:after="0" w:afterAutospacing="0"/>
        <w:jc w:val="both"/>
      </w:pPr>
      <w:r>
        <w:t>Joonisel 13 on kajastatud Vaivara valla netovõlakoormus absoluutväärtuses ning joonisel 14 netovõlakoormuse määr ja lubatav ülemmäär. Nii valla kui ka arvestusüksuse netovõlakoormused jäävad kõikidel eelarvestrateegia aastatel lubatud piiridesse.</w:t>
      </w:r>
    </w:p>
    <w:p w:rsidR="00555673" w:rsidRDefault="00555673" w:rsidP="00E670A9"/>
    <w:p w:rsidR="00555673" w:rsidRPr="00851456" w:rsidRDefault="002132B1" w:rsidP="009A29BD">
      <w:pPr>
        <w:jc w:val="both"/>
      </w:pPr>
      <w:r>
        <w:rPr>
          <w:noProof/>
          <w:lang w:eastAsia="et-EE"/>
        </w:rPr>
        <w:pict>
          <v:shape id="Chart 6" o:spid="_x0000_i1038" type="#_x0000_t75" style="width:394.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L9ojd3wAAAAUBAAAPAAAAZHJzL2Rvd25y&#10;ZXYueG1sTI/NTsMwEITvSLyDtUjcqNMf2hLiVLRSEaJILQHubrwkUeN1FLtN6NOzcIHLSqMZzXyb&#10;LHpbixO2vnKkYDiIQCDlzlRUKHh/W9/MQfigyejaESr4Qg+L9PIi0bFxHb3iKQuF4BLysVZQhtDE&#10;Uvq8RKv9wDVI7H261urAsi2kaXXH5baWoyiaSqsr4oVSN7gqMT9kR6vg5SN3m1U2PN9uu8fdcrlx&#10;z9HuSanrq/7hHkTAPvyF4Qef0SFlpr07kvGiVsCPhN/L3mx+NwWxVzAZj0cg00T+p0+/AQAA//8D&#10;AFBLAwQUAAYACAAAACEAzBpetQ4BAAA0AgAADgAAAGRycy9lMm9Eb2MueG1snJFNasMwEIX3hd5B&#10;zL6RbYppTORsQqCrbtoDTKWRLbAlMVLq9vZVE1PSVSG7+YFv3nuz23/Ok/ggTi54BfWmAkFeB+P8&#10;oODt9fjwBCJl9Aan4EnBFyXY9/d3uyV21IQxTIZYFIhP3RIVjDnHTsqkR5oxbUIkX5Y28Iy5tDxI&#10;w7gU+jzJpqpauQQ2kYOmlMr0cFlCf+ZbSzq/WJsoi6moa+ptAyIraKttC4IVPNbbGsS7ggpkv8Nu&#10;YIyj06sgvEHPjM6X87+oA2YUJ3Y3oPSInAtLd+dqFaVvJq2AYvv/lIO1TtMh6NNMPl+iZpowlz+n&#10;0cVU4uucUcDPpv7JTv5xfN2X+vrZ/T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P&#10;oKVA+QAAAJoBAAAgAAAAZHJzL2NoYXJ0cy9fcmVscy9jaGFydDEueG1sLnJlbHOMkE1LxDAQhu+C&#10;/yEMeGzTViiyNN2LinsQQVZPXsZ02kbTpCRj6f57IyK4ILiXgfl4n3dmmu06WbFQiMY7BWVegCCn&#10;fWfcoOBpf5tdgYiMrkPrHSk4UIRte37WPJJFTqI4mjmKRHFRwcg8b6SMeqQJY+5ncqnT+zAhpzQM&#10;ckb9jgPJqihqGX4zoD1iil2nIOy6EsT+MCfn/9m+742ma68/JnL8h4X0lh5e30hzgmIYiBX0xlJa&#10;Wd5tXp7RLBjwoiooLRYWihyQiQbzVauK8jJLoT51Lmmyb12Vl2Ve1flq44/xve/STTcrU3BoQbaN&#10;PPpo+wkAAP//AwBQSwMEFAAGAAgAAAAhAJQzqK4yCAAAXSMAABUAAABkcnMvY2hhcnRzL2NoYXJ0&#10;MS54bWzsWl1z27gVfe9M/4Oq5GE7s6EBkAQJTeQdx0l2djZpPIl3H/oGkZDMiiI1IOXY+7/61rf9&#10;Yz0A+CFpjdrrJtOZrvXggOAFCNx7cHCAm5ff3WzKybXSTVFX8ykNyHSiqqzOi2o1n/50+fZFOp00&#10;raxyWdaVmk9vVTP97vTPf3qZzbIrqdtPW5mpCTqpmlk2n1617XZ2ctJkV2ojm6DeqgrvlrXeyBaP&#10;enWSa/kZnW/KE0YIP7GdTLsO5CM62Mii6tvrh7Svl8siU6/rbLdRVetGoVUpW3iguSq2zfQUkytl&#10;tZpcy3I+Ve2LN2+mJ6bSDtYU2qItlS3cmL+6yK5OX8rZos5vLzRM5axs2k/tbansw9bUbC+0+SdX&#10;y48XetL8Am/DA9PJAoXppJhPUd7NpxXcbFyuizXcXdWfbAlmslFlYUJAMEA5a+qyyN8WZWkf9Gpx&#10;Xmo3YGJ/ZsQnR2ZmktWkvd2qJaI2n57LsljowpjKmZK+N1lz9xt072Zjv9TNz05SY4bGg3vek7P2&#10;9G+qra9//Wcp1zUQsWsm37z56eNfzTBb2wXaogxvnfQ+RaG1Li7lbb1rzZz2vL8t6/ZMK2li4AxM&#10;aSOrnSzf2Qbjm0upV6p1HiqqSmkX0pv3da66QOcr5Spv76q8cVZxkAgSkyQKeZyQiInozQvWNev8&#10;H9AwpDSMaUI4CXkSde8/9+/jlFMq4jAmcUppknDX/qp/nxBKeBJyfEHQJKW2PSZ+ODNUjJNeSH1u&#10;1qOZMMqviw4MWV26zle63m2x8Nw3snLXtEqr3L1sFFyfzYq8myRx1bXOVQ8qV+OCAXR+VEvTYnn6&#10;vZZyWax3+V+enz0X1MTHvoHNuQQNGKtte17vqs751PW0bSf4nENzNrs+vVQr4Hs9qY4w8u3kxw8/&#10;m16vbey3BinZbOzdPdjhoOjGl0nrh2q3uWuYr54LMnv+I/4Og4XlMFhHVueAxakzsORln38zlc5P&#10;x3PBuk4Oh2x84OZLsXrNZGCT+mzYaCN8NuFgQ+0wR/eM34pGGxuYu2zi0Yb5vsVHm9Bnk4w2kc8m&#10;HW1in40YbfihDcI7xsk99GHvAg6+Ns71x53auI8gHfsDasc4P/v22bPHxt4bjD7wlDFGaBhEUSpY&#10;iuLRNMfw9TAQEedhGkRUpFEaEerFTY8JGkVgjoCnMU9ZTFnsRVGPEO+oe3hECUloHAjGQGcYNPMG&#10;sAcLTUBdSRRwnhIQIRXeJdFDh8IjhIWBCPGVMCKx1zM9kCjjGEwcEB5GLOUi8UKvhxUl6FyIIOLw&#10;Ucii+Gge/wFkFl1435HlMWd2vLbHmV3NfZxpl90X5kypr1XT7ppf/7VusM+u6/V695vV9ESi/YIB&#10;oL0roF8isHki0efYPJkl0RG1/wsSjWIex2lAI2isSPh3255CQwK9lQQk4qlIIckSL7X0kIA2C3mQ&#10;UM4JEzyl3Mu6PUC8CBo4VKRxRAOR/g4OBZETEiSs49Ajthr3ioFDoTopE4EwTG041Mu6I4cKkiZp&#10;IHoO9aJ85FBO0zAJwKUiMRx69I2Hc6i8+SF3gjQO01ggqk4cHtRzgsmYevS7L3PNaWjQvIfy1p1Y&#10;tUfddnJ8j6m7mvuY2oqfRzH1u91Ctrv8i6jbjdRrp9eb282ixvHdHFPtudE5aTR4EsJOdPdL9InD&#10;zTkNHB5aDh/x/BU4nMZRTDkLYg6KAA9x79FhUMY8Jpxx8IqAlMP52Eu5Pa1THMRJGgeUJzwiDOx6&#10;KHJGfuxpnfEUp2oGYmcQ32jgPfQMmAlBQBELIDTt7wEqIIGw52lAWATpjgcva/damaVJEhnFHpGQ&#10;MGhgr2AfeJ5DvXJwMKZDQpp6XTXQPKdccB6kMWZDGKX3S2UTuAgHFfAy+J6HR3vmw2n+WCqHjuX3&#10;CLiruY+A7Zi/MAF/Aak8Eu4TI+NKZ1hrT6oad8buLureq4nIMvII8K/ByBzXjRC1hEYJi1kUHum2&#10;kS0HRhaMptDNlBNQhgCp+fh1YGTORUgMk0WhgERPvN/oURLiqjM1Z3iB+3AK2erlvp6Rw5glNGW4&#10;QRHu5/1Gr7xZxMzcg7RjZD/5DYyMu5YY5IebhdDwJfPuEwMjiwS3uhgVJoJjSci9e9FAyRg9Eyzg&#10;2PAsJXv3iV55Y2vgxrthiPsdQ8lHJP5wSnaU5aRjd09xILofIsYPBDhwfmZv6n3dNBmyDdXKXNDV&#10;ukDqxWZc3Ag2RfVe3nQaf89Q3lzUjTNZuD0Dy+Ltpp2Ml3U2b9LUO52pd0W1VrlJp0AHm9vyf9T6&#10;ssjW7yGYD0WyySFk63eLcui+UjftZe0atjcuVePSORNdt/PpC4ZzGH5TkyzD81WtfzHWD8z02JbI&#10;9KD9/02mR1X5hdTSZLOOcj1DEsd5EiSo66Y56zMoYToc6bpXqguy3LX135Xu4mCeDhBaLsqzclW5&#10;uqzVLlyo/bBcNn1yhyJI7hw0QBLkewc29waxB7nHYLNLsVjAfa+L3CyMxmLwDrjay2Vk+L46ZJ+w&#10;anDolvJ/gdU9JrQwvhur9tUr1X5WqsPnwj10WOwgCII+SFoi6VXlhqxKWxroqIf2kMQ8TP1ls9+d&#10;t8QlEnZxHLAE8oohth3W0eStW04koIKTFLf1OFERJB37u5gha4mjU4INjmK3Qv4ST2757WUtsY3j&#10;HMOSlNEYx6tu6odDhwfGrOUh0z6YTgUDtv+obGocOMDGgOnnovlQlV0Yu6DmRbN9BVZeN2cdta7k&#10;tqfFPk/8SO+DYP/A7s9mUApKV7J8LVs50Uiaz6f6h9w6HrGx/0fE/q+Y038DAAD//wMAUEsBAi0A&#10;FAAGAAgAAAAhAKTylZEcAQAAXgIAABMAAAAAAAAAAAAAAAAAAAAAAFtDb250ZW50X1R5cGVzXS54&#10;bWxQSwECLQAUAAYACAAAACEAOP0h/9YAAACUAQAACwAAAAAAAAAAAAAAAABNAQAAX3JlbHMvLnJl&#10;bHNQSwECLQAUAAYACAAAACEAS/aI3d8AAAAFAQAADwAAAAAAAAAAAAAAAABMAgAAZHJzL2Rvd25y&#10;ZXYueG1sUEsBAi0AFAAGAAgAAAAhAMwaXrUOAQAANAIAAA4AAAAAAAAAAAAAAAAAWAMAAGRycy9l&#10;Mm9Eb2MueG1sUEsBAi0AFAAGAAgAAAAhAKsWzUa5AAAAIgEAABkAAAAAAAAAAAAAAAAAkgQAAGRy&#10;cy9fcmVscy9lMm9Eb2MueG1sLnJlbHNQSwECLQAUAAYACAAAACEAT6ClQPkAAACaAQAAIAAAAAAA&#10;AAAAAAAAAACCBQAAZHJzL2NoYXJ0cy9fcmVscy9jaGFydDEueG1sLnJlbHNQSwECLQAUAAYACAAA&#10;ACEAlDOorjIIAABdIwAAFQAAAAAAAAAAAAAAAAC5BgAAZHJzL2NoYXJ0cy9jaGFydDEueG1sUEsF&#10;BgAAAAAHAAcAywEAAB4PAAAAAA==&#10;">
            <v:imagedata r:id="rId20" o:title=""/>
            <o:lock v:ext="edit" aspectratio="f"/>
          </v:shape>
        </w:pict>
      </w:r>
    </w:p>
    <w:p w:rsidR="00555673" w:rsidRDefault="00555673" w:rsidP="009A29BD">
      <w:pPr>
        <w:pBdr>
          <w:top w:val="single" w:sz="12" w:space="1" w:color="F79646"/>
        </w:pBdr>
      </w:pPr>
      <w:r w:rsidRPr="00AD0CA7">
        <w:t>Joonis 13. Valla ja arvestusüksuse netovõlakoormus 2007-2016</w:t>
      </w:r>
    </w:p>
    <w:p w:rsidR="00555673" w:rsidRPr="00851456" w:rsidRDefault="00555673" w:rsidP="009A29BD">
      <w:pPr>
        <w:pBdr>
          <w:top w:val="single" w:sz="12" w:space="1" w:color="F79646"/>
        </w:pBdr>
      </w:pPr>
    </w:p>
    <w:p w:rsidR="00555673" w:rsidRPr="00851456" w:rsidRDefault="002132B1" w:rsidP="009A29BD">
      <w:pPr>
        <w:jc w:val="both"/>
      </w:pPr>
      <w:r>
        <w:rPr>
          <w:noProof/>
          <w:lang w:eastAsia="et-EE"/>
        </w:rPr>
        <w:pict>
          <v:shape id="Chart 7" o:spid="_x0000_i1039" type="#_x0000_t75" style="width:394.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JpGoM3QAAAAUBAAAPAAAAZHJzL2Rvd25y&#10;ZXYueG1sTI9BT8JAEIXvJvyHzZh4ky1gEGqnRE04KI0JiPdtd2gL3dmmu0D996xc8DLJy3t575tk&#10;0ZtGnKhztWWE0TACQVxYXXOJsP1ePs5AOK9Yq8YyIfySg0U6uEtUrO2Z13Ta+FKEEnaxQqi8b2Mp&#10;XVGRUW5oW+Lg7WxnlA+yK6Xu1DmUm0aOo2gqjao5LFSqpfeKisPmaBDmtPra/nxky/Ztn+8pGxXr&#10;3WeG+HDfv76A8NT7Wxj+8AM6pIEpt0fWTjQI4RF/vcF7ns2nIHKEp8lkDDJN5H/69AIAAP//AwBQ&#10;SwMEFAAGAAgAAAAhAMwaXrUOAQAANAIAAA4AAABkcnMvZTJvRG9jLnhtbJyRTWrDMBCF94XeQcy+&#10;kW2KaUzkbEKgq27aA0ylkS2wJTFS6vb2VRNT0lUhu/mBb957s9t/zpP4IE4ueAX1pgJBXgfj/KDg&#10;7fX48AQiZfQGp+BJwRcl2Pf3d7sldtSEMUyGWBSIT90SFYw5x07KpEeaMW1CJF+WNvCMubQ8SMO4&#10;FPo8yaaqWrkENpGDppTK9HBZQn/mW0s6v1ibKIupqGvqbQMiK2irbQuCFTzW2xrEu4IKZL/DbmCM&#10;o9OrILxBz4zOl/O/qANmFCd2N6D0iJwLS3fnahWlbyatgGL7/5SDtU7TIejTTD5fomaaMJc/p9HF&#10;VOLrnFHAz6b+yU7+cXzdl/r62f0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T6Cl&#10;QPkAAACaAQAAIAAAAGRycy9jaGFydHMvX3JlbHMvY2hhcnQxLnhtbC5yZWxzjJBNS8QwEIbvgv8h&#10;DHhs01YosjTdi4p7EEFWT17GdNpG06QkY+n+eyMiuCC4l4H5eJ93ZprtOlmxUIjGOwVlXoAgp31n&#10;3KDgaX+bXYGIjK5D6x0pOFCEbXt+1jySRU6iOJo5ikRxUcHIPG+kjHqkCWPuZ3Kp0/swIac0DHJG&#10;/Y4Dyaooahl+M6A9YopdpyDsuhLE/jAn5//Zvu+NpmuvPyZy/IeF9JYeXt9Ic4JiGIgV9MZSWlne&#10;bV6e0SwY8KIqKC0WFoockIkG81WrivIyS6E+dS5psm9dlZdlXtX5auOP8b3v0k03K1NwaEG2jTz6&#10;aPsJAAD//wMAUEsDBBQABgAIAAAAIQAv5y8ymAcAAIciAAAVAAAAZHJzL2NoYXJ0cy9jaGFydDEu&#10;eG1s7FrBcts2EL13pv/ActJbIgMkCAKayBnHTTKZJI2nSXvoDSIhmRVFakDKkfM9/YXeevOPdQEQ&#10;gqUYsSZ1ZjqNfVBIcAFid98+LHfz+MlmWUcXUnVV20xiPEJxJJuiLatmPol/ff/8EYujrhdNKeq2&#10;kZP4Unbxk+Pvv3tcjItzofp3K1HICBZpunExic/7fjU+OuqKc7kU3ahdyQaezVq1FD3cqvlRqcQH&#10;WHxZHyUI0SOzSDwsIL5ggaWoGjdfHTK/nc2qQv7UFuulbHq7CyVr0YMFuvNq1cXHoFwtmnl0IepJ&#10;LPtHz57FR3rQbFZf9FVfS3Ox0b+qKs6PH4vxtC0vzxSIinHd9e/6y1qam5UeWZ0p/U8pZ7+cqaj7&#10;CNYGC8TRFC7iqJrEcL2exA2YWZtcVQswd9O+M1cgJjpZV9oFCDYoxl1bV+Xzqq7NjZpPT2tlN4zM&#10;n97x0Z6YVrKJ+suVnIHXJvGpqKupqrSoGEsRelJ0Nz+B5a025k2DfkZJBRpqC16znhj3xz/Lvr24&#10;+qsWixYQse5ktLz68+pPFf0hoqu/a7m0t3rfvVkTFoNrMN+RMzJc9Mbmtbhs171W8po7VnXbnygp&#10;tFOsgL5aimYt6tdmgn/yXqi57K3JqqaRyvp486Yt5eD5ci7t4OVNgxsrlY8YxxzlCcUZT1KEybNH&#10;yTBtcMgIpynGaYZzRFFKczI8/+CeZwQmZhgzjFGSUszs/HP3PEcY0TylNMs5zhk280HxXc1gwCut&#10;sXKqI1RrPFftegVRZ9ez8axK+5JOgpWLcVUO+iA73KpSOkDZEWt3QOYvcqZnzI5fKCFm1WJd/vDg&#10;5AHPtSvME5A5FUABWmrVn7brZrAztiut+gheZ5FcjC+CuHgYvXr7m171wrh5pUFRjP3q9sZsBy7t&#10;/pZCLaxG3eVy2gK56SA2UWXB4gUKYYzTrJc3afT0AafjB6/gd6sXSG71spx2CmA5RkbAcJy5/0Tr&#10;waT7akP4G5t57bS5rGkwBLnWG2TYrgW8TOJleEgm3cpgs82b3kW8DA6tk3mZJCRDvUwaksm9DAnJ&#10;MC+ThWS4lzH+8XoBEryf7I1DyOBwQIQ2btjvufG7x7NfDwDu/YxGCP2oN3ht7FDfB53hHI9GhBDM&#10;Oc9RBoSRoXxPz09xgEZpTlmeJZhlaU5sQHrD+AkOFNkoZTijFOUZkBJKgLhC9nYYCe7bAQSNMCUM&#10;+C7hDGWIUBT0ocMLGmWgJRAczmDnOcU8CHkHH5gC+yYIdg9TgVLTYAQ4NIFBKUspSnJCUoIxJsEp&#10;DlzaoJxgMGmWJBxRhvamfAZrBmTwfKDXfZYdmPAayw4jt7GsMc1M49fzoPbsl7DstTP3nmrvqRbQ&#10;ehNbuGhIEN6joM/A/1CqZYZqPai/BtWOqE2Jt797UeyJ0ZPvwVPcIYwOf4uj3+BhuyXbEcdJzpOE&#10;UMgPCWSPQX729MvznPOUpjmjlDLMg1Mc/Qa34ckWMlKUcpRwWDaFy+Dx7sn2YAM6eN1qwM+g7Ray&#10;HdLta2Q7jNxGtgYod0S29tvmYSTUhez6dXf196Jbd7vnrT4vtrmzvXG5y312u/0G8PHqIgmoKZiY&#10;uGACmSDSXfSAzK3hAjJB+LuIAZn/bnbLDeV6aH8Nyt2FtXeYJ1hMKGecpQlLKCMJCtrUEyxGkNcm&#10;JMkp4jA3/PHkYIFHlOQwg7EEE5zCR/YdZbiEEpoinsOXP4ZU+5AMF2GeMYIgXYUveCgWhCzkIKTT&#10;VQQZbs5zSKUTkuXBb0VPuimDNB7lGGUEMTgwgmD2pJti+MzIMCIcEXAJ2tvYl5Nu+kkdYRi5hXQx&#10;MqF8R6y7k+LeU6+uNd4XFoCegyHrIgNkDg+FA7NdgLbm3usI/xrke3gm6sAAuRd85ZKMQYERqosc&#10;Pt9D/OTp+OAMb0vHoTXdER18qTuf0QjIkDGGGYdCK4c9B0nRZbdoxDKGc8IonAFQSwHiDm3DU+/B&#10;qnnqPXiKA9gd5ru2pGkrnUMZQWxelnYAykEpoRm1dLw7DqUWV0reqRcDnk9MlX1X3C/TFdA6aOaa&#10;SlpVQR/FtE/sC5dV80Zs9Ot0BusFxeas7azI1G4GwP982Ue+fGaaIF27VoV8XTULWWq+goV0pfuP&#10;Vr2visUbqO/aRVxNV9f/i8Xrab1dvpGb/n1rJ/Yb23exvZlItf0kfpRAuQn+Yt35gvvzVn3U0ge2&#10;bcxMaNvA/P9N20Y25ZlQQrem9ho32waMtSR0wVTbdSdDt0Cjy6FoeCQHJ4t13/4u1eAHfWf9Nni0&#10;ntYn9byxY0WvrLtg9O1s1rnGDFClHgcgbSEJ33o3YdNv4hrkvgSbtd2IAdwLVZU6MDqDwZvgqkvA&#10;0K67U8h2QyutbqIPk5hniaY/MW5a3e7T1gCcNja6jKRufXwK8nt0a+Rau/wbdHvSM8C/Gd3m0VPZ&#10;f5ByQPTU3gzoHUALON5pUco57EzTW22utgTmgsH1OPc9fDBX8QRg8K1SFVjb2lVbWNv9t6p729SX&#10;OzRUVt3qKVDeojsZeGsuVo5zXP90N74Otj6w1zds/mIMx7BUjah/Er2IFLSYJ7F6WRr+14y+/f8j&#10;x/8AAAD//wMAUEsBAi0AFAAGAAgAAAAhAKTylZEcAQAAXgIAABMAAAAAAAAAAAAAAAAAAAAAAFtD&#10;b250ZW50X1R5cGVzXS54bWxQSwECLQAUAAYACAAAACEAOP0h/9YAAACUAQAACwAAAAAAAAAAAAAA&#10;AABNAQAAX3JlbHMvLnJlbHNQSwECLQAUAAYACAAAACEASaRqDN0AAAAFAQAADwAAAAAAAAAAAAAA&#10;AABMAgAAZHJzL2Rvd25yZXYueG1sUEsBAi0AFAAGAAgAAAAhAMwaXrUOAQAANAIAAA4AAAAAAAAA&#10;AAAAAAAAVgMAAGRycy9lMm9Eb2MueG1sUEsBAi0AFAAGAAgAAAAhAKsWzUa5AAAAIgEAABkAAAAA&#10;AAAAAAAAAAAAkAQAAGRycy9fcmVscy9lMm9Eb2MueG1sLnJlbHNQSwECLQAUAAYACAAAACEAT6Cl&#10;QPkAAACaAQAAIAAAAAAAAAAAAAAAAACABQAAZHJzL2NoYXJ0cy9fcmVscy9jaGFydDEueG1sLnJl&#10;bHNQSwECLQAUAAYACAAAACEAL+cvMpgHAACHIgAAFQAAAAAAAAAAAAAAAAC3BgAAZHJzL2NoYXJ0&#10;cy9jaGFydDEueG1sUEsFBgAAAAAHAAcAywEAAIIOAAAAAA==&#10;">
            <v:imagedata r:id="rId21" o:title=""/>
            <o:lock v:ext="edit" aspectratio="f"/>
          </v:shape>
        </w:pict>
      </w:r>
    </w:p>
    <w:p w:rsidR="00555673" w:rsidRDefault="00555673" w:rsidP="009A29BD">
      <w:pPr>
        <w:pBdr>
          <w:top w:val="single" w:sz="12" w:space="1" w:color="F79646"/>
        </w:pBdr>
      </w:pPr>
      <w:r w:rsidRPr="00AD0CA7">
        <w:t>Joonis 14. Valla ja arvestusüksuse netovõlakoormus määr ja ülemmäär 2007-2016</w:t>
      </w:r>
    </w:p>
    <w:p w:rsidR="00555673" w:rsidRPr="00377E0D" w:rsidRDefault="00555673" w:rsidP="00DA3458">
      <w:pPr>
        <w:pStyle w:val="Heading1"/>
        <w:numPr>
          <w:ilvl w:val="0"/>
          <w:numId w:val="21"/>
        </w:numPr>
        <w:spacing w:before="0" w:after="0"/>
        <w:rPr>
          <w:rFonts w:ascii="Arial" w:hAnsi="Arial" w:cs="Arial"/>
          <w:i/>
          <w:sz w:val="28"/>
          <w:szCs w:val="28"/>
        </w:rPr>
      </w:pPr>
      <w:r w:rsidRPr="00A222A0">
        <w:rPr>
          <w:rFonts w:ascii="Arial" w:hAnsi="Arial" w:cs="Arial"/>
          <w:i/>
          <w:sz w:val="28"/>
          <w:szCs w:val="28"/>
        </w:rPr>
        <w:t>T</w:t>
      </w:r>
      <w:r>
        <w:rPr>
          <w:rFonts w:ascii="Arial" w:hAnsi="Arial" w:cs="Arial"/>
          <w:i/>
          <w:sz w:val="28"/>
          <w:szCs w:val="28"/>
        </w:rPr>
        <w:t>undlikkus</w:t>
      </w:r>
      <w:r w:rsidRPr="00377E0D">
        <w:rPr>
          <w:rFonts w:ascii="Arial" w:hAnsi="Arial" w:cs="Arial"/>
          <w:i/>
          <w:sz w:val="28"/>
          <w:szCs w:val="28"/>
        </w:rPr>
        <w:t>analüüs</w:t>
      </w:r>
    </w:p>
    <w:p w:rsidR="00555673" w:rsidRPr="000419F1" w:rsidRDefault="00555673" w:rsidP="00DA3458">
      <w:pPr>
        <w:pStyle w:val="NormalWeb"/>
        <w:tabs>
          <w:tab w:val="left" w:pos="6663"/>
          <w:tab w:val="left" w:pos="7755"/>
        </w:tabs>
        <w:spacing w:before="0" w:beforeAutospacing="0" w:after="0" w:afterAutospacing="0"/>
        <w:jc w:val="both"/>
        <w:rPr>
          <w:color w:val="FF6600"/>
        </w:rPr>
      </w:pPr>
    </w:p>
    <w:p w:rsidR="00555673" w:rsidRDefault="00555673" w:rsidP="00DA3458">
      <w:pPr>
        <w:jc w:val="both"/>
      </w:pPr>
    </w:p>
    <w:p w:rsidR="00555673" w:rsidRDefault="00555673" w:rsidP="00DA3458">
      <w:pPr>
        <w:jc w:val="both"/>
      </w:pPr>
      <w:r w:rsidRPr="000419F1">
        <w:t xml:space="preserve">Kuigi kogu käesolev eelarvestrateegia on koostatud konservatiivsetest ja põhjendatud eeldustest lähtuvalt, võib esineda prognoose oluliselt mõjutavaid asjaolusid ehk riske, mille mõju tuleb täiendavalt analüüsida. Järgnevalt vaadeldakse </w:t>
      </w:r>
      <w:r>
        <w:t>kolme</w:t>
      </w:r>
      <w:r w:rsidRPr="000419F1">
        <w:t xml:space="preserve"> võimalikku stsenaariumi. </w:t>
      </w:r>
      <w:r>
        <w:t>Tabelis 8 on näidatud baasstsenaarium, kaks</w:t>
      </w:r>
      <w:r w:rsidRPr="000419F1">
        <w:t xml:space="preserve"> riskistsenaariumi</w:t>
      </w:r>
      <w:r>
        <w:t xml:space="preserve"> ja üks võimaluste stsenaarium.</w:t>
      </w:r>
    </w:p>
    <w:p w:rsidR="00555673" w:rsidRDefault="00555673" w:rsidP="00DA3458">
      <w:pPr>
        <w:jc w:val="both"/>
      </w:pPr>
    </w:p>
    <w:p w:rsidR="00555673" w:rsidRDefault="00555673" w:rsidP="009F77E7">
      <w:pPr>
        <w:jc w:val="both"/>
      </w:pPr>
      <w:r w:rsidRPr="00353686">
        <w:t xml:space="preserve">Riskistsenaariumi A kohaselt kasvavad </w:t>
      </w:r>
      <w:r>
        <w:t>Vaivara</w:t>
      </w:r>
      <w:r w:rsidRPr="00353686">
        <w:t xml:space="preserve"> valla elanikest maksumaksjate sissetulekud alates 201</w:t>
      </w:r>
      <w:r>
        <w:t>3</w:t>
      </w:r>
      <w:r w:rsidRPr="00353686">
        <w:t>. aastast eelarvestrateegia perioodi lõpuni baasstsenaariumis prognoositavast kaks korda aeglasemalt. Riskistsenaariumi B puhul jä</w:t>
      </w:r>
      <w:r>
        <w:t>äb maksumaksjate arv alates 2013</w:t>
      </w:r>
      <w:r w:rsidRPr="00353686">
        <w:t>. aastast</w:t>
      </w:r>
      <w:r>
        <w:t xml:space="preserve"> prognoositavast 10</w:t>
      </w:r>
      <w:r w:rsidRPr="000419F1">
        <w:t>% võrra madalamaks.</w:t>
      </w:r>
      <w:r>
        <w:t xml:space="preserve"> Võimaluste stsenaariumis on kajastatud mõjud, mis ilmnevad juhul, kui tasandusfondi mudeli arvestuslike kulude ühikmaksumused kasvaksid kahe protsendi võrra rohkem igal aastal alates 2013. aastast.</w:t>
      </w:r>
    </w:p>
    <w:p w:rsidR="00555673" w:rsidRDefault="00555673" w:rsidP="009F77E7">
      <w:pPr>
        <w:jc w:val="both"/>
      </w:pPr>
    </w:p>
    <w:p w:rsidR="00555673" w:rsidRDefault="00555673" w:rsidP="009F77E7">
      <w:pPr>
        <w:jc w:val="both"/>
      </w:pPr>
      <w:r>
        <w:t>Tundlikkusanalüüsist ilmneb, et kummagi riskistsenaariumi rakendumisel ei satuks ohtu valla ega arvestusüksuse põhitegevuse tulemi kriteeriumi täitmine. Küll aga oleks mõlema stsenaariumi puhul baasstsenaariumiga võrreldes piiripealsem netovõlakoormuse kriteeriumi täitmine, kaldudes aastatel 2013 ja 2014 ületame 60% piiri.</w:t>
      </w:r>
    </w:p>
    <w:p w:rsidR="00555673" w:rsidRDefault="00555673" w:rsidP="009F77E7">
      <w:pPr>
        <w:jc w:val="both"/>
      </w:pPr>
    </w:p>
    <w:p w:rsidR="00555673" w:rsidRPr="000419F1" w:rsidRDefault="00555673" w:rsidP="00DA3458">
      <w:pPr>
        <w:jc w:val="both"/>
      </w:pPr>
      <w:r>
        <w:t>Võimaluste stsenaariumi rakendumisel oleks valla netovõlakoormuse määr strateegiaperioodi lõpuks 30,8% (baasstsenaariumis 37,9%) ning valla likviidsete varade maht 585 tuhat eurot (baasstsenaariumis 413 tuhat eurot).</w:t>
      </w:r>
    </w:p>
    <w:p w:rsidR="00555673" w:rsidRPr="000419F1" w:rsidRDefault="00555673" w:rsidP="006B6CF2">
      <w:pPr>
        <w:jc w:val="both"/>
        <w:rPr>
          <w:color w:val="FF6600"/>
        </w:rPr>
      </w:pPr>
    </w:p>
    <w:p w:rsidR="00555673" w:rsidRDefault="00555673">
      <w:pPr>
        <w:spacing w:after="200" w:line="276" w:lineRule="auto"/>
      </w:pPr>
      <w:r>
        <w:br w:type="page"/>
      </w:r>
    </w:p>
    <w:p w:rsidR="00555673" w:rsidRDefault="00555673" w:rsidP="006B6CF2">
      <w:pPr>
        <w:jc w:val="both"/>
      </w:pPr>
      <w:r w:rsidRPr="00A222A0">
        <w:t xml:space="preserve">Tabel </w:t>
      </w:r>
      <w:r>
        <w:t xml:space="preserve">8. </w:t>
      </w:r>
      <w:r w:rsidRPr="00A222A0">
        <w:t>Riski</w:t>
      </w:r>
      <w:r>
        <w:t xml:space="preserve">- ja võimaluste </w:t>
      </w:r>
      <w:r w:rsidRPr="00A222A0">
        <w:t xml:space="preserve">stsenaariumide realiseerumise mõju </w:t>
      </w:r>
      <w:r>
        <w:t>valla</w:t>
      </w:r>
      <w:r w:rsidRPr="00A222A0">
        <w:t xml:space="preserve"> finantsolukorrale</w:t>
      </w:r>
    </w:p>
    <w:tbl>
      <w:tblPr>
        <w:tblW w:w="10873" w:type="dxa"/>
        <w:tblInd w:w="-497" w:type="dxa"/>
        <w:tblBorders>
          <w:top w:val="single" w:sz="12" w:space="0" w:color="F79646"/>
          <w:left w:val="single" w:sz="12" w:space="0" w:color="F79646"/>
          <w:bottom w:val="single" w:sz="12" w:space="0" w:color="F79646"/>
          <w:right w:val="single" w:sz="12" w:space="0" w:color="F79646"/>
          <w:insideH w:val="single" w:sz="12" w:space="0" w:color="F79646"/>
          <w:insideV w:val="single" w:sz="12" w:space="0" w:color="F79646"/>
        </w:tblBorders>
        <w:tblCellMar>
          <w:left w:w="70" w:type="dxa"/>
          <w:right w:w="70" w:type="dxa"/>
        </w:tblCellMar>
        <w:tblLook w:val="00A0"/>
      </w:tblPr>
      <w:tblGrid>
        <w:gridCol w:w="4253"/>
        <w:gridCol w:w="1134"/>
        <w:gridCol w:w="1134"/>
        <w:gridCol w:w="1134"/>
        <w:gridCol w:w="1054"/>
        <w:gridCol w:w="1054"/>
        <w:gridCol w:w="1110"/>
      </w:tblGrid>
      <w:tr w:rsidR="00555673" w:rsidTr="001F465D">
        <w:trPr>
          <w:trHeight w:val="255"/>
        </w:trPr>
        <w:tc>
          <w:tcPr>
            <w:tcW w:w="10873" w:type="dxa"/>
            <w:gridSpan w:val="7"/>
            <w:shd w:val="clear" w:color="auto" w:fill="F79646"/>
            <w:noWrap/>
            <w:vAlign w:val="bottom"/>
          </w:tcPr>
          <w:p w:rsidR="00555673" w:rsidRDefault="00555673">
            <w:pPr>
              <w:rPr>
                <w:rFonts w:ascii="Arial" w:hAnsi="Arial" w:cs="Arial"/>
                <w:b/>
                <w:bCs/>
                <w:sz w:val="20"/>
                <w:szCs w:val="20"/>
              </w:rPr>
            </w:pPr>
            <w:r>
              <w:rPr>
                <w:rFonts w:ascii="Arial" w:hAnsi="Arial" w:cs="Arial"/>
                <w:b/>
                <w:bCs/>
                <w:sz w:val="20"/>
                <w:szCs w:val="20"/>
              </w:rPr>
              <w:t>BAASSTSENAARIUM</w:t>
            </w:r>
          </w:p>
        </w:tc>
      </w:tr>
      <w:tr w:rsidR="00555673" w:rsidTr="001F465D">
        <w:trPr>
          <w:trHeight w:val="270"/>
        </w:trPr>
        <w:tc>
          <w:tcPr>
            <w:tcW w:w="4253" w:type="dxa"/>
            <w:shd w:val="clear" w:color="auto" w:fill="F79646"/>
            <w:noWrap/>
            <w:vAlign w:val="bottom"/>
          </w:tcPr>
          <w:p w:rsidR="00555673" w:rsidRDefault="00555673">
            <w:pPr>
              <w:rPr>
                <w:rFonts w:ascii="Arial" w:hAnsi="Arial" w:cs="Arial"/>
                <w:b/>
                <w:bCs/>
                <w:sz w:val="20"/>
                <w:szCs w:val="20"/>
              </w:rPr>
            </w:pPr>
            <w:r>
              <w:rPr>
                <w:rFonts w:ascii="Arial" w:hAnsi="Arial" w:cs="Arial"/>
                <w:b/>
                <w:bCs/>
                <w:sz w:val="20"/>
                <w:szCs w:val="20"/>
              </w:rPr>
              <w:t> </w:t>
            </w:r>
          </w:p>
        </w:tc>
        <w:tc>
          <w:tcPr>
            <w:tcW w:w="113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2011</w:t>
            </w:r>
          </w:p>
        </w:tc>
        <w:tc>
          <w:tcPr>
            <w:tcW w:w="113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2012</w:t>
            </w:r>
          </w:p>
        </w:tc>
        <w:tc>
          <w:tcPr>
            <w:tcW w:w="113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2013</w:t>
            </w:r>
          </w:p>
        </w:tc>
        <w:tc>
          <w:tcPr>
            <w:tcW w:w="105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2014</w:t>
            </w:r>
          </w:p>
        </w:tc>
        <w:tc>
          <w:tcPr>
            <w:tcW w:w="105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2015</w:t>
            </w:r>
          </w:p>
        </w:tc>
        <w:tc>
          <w:tcPr>
            <w:tcW w:w="1110"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2016</w:t>
            </w:r>
          </w:p>
        </w:tc>
      </w:tr>
      <w:tr w:rsidR="00555673" w:rsidTr="007D4A8E">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Arvestusüksuse põhitegevuse tulem</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906 303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404 430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497 424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275 265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268 544 </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266 895 </w:t>
            </w:r>
          </w:p>
        </w:tc>
      </w:tr>
      <w:tr w:rsidR="00555673" w:rsidTr="007D4A8E">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KOV põhitegevuse tulem</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393 490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465 478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497 424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275 545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269 112 </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267 759 </w:t>
            </w:r>
          </w:p>
        </w:tc>
      </w:tr>
      <w:tr w:rsidR="00555673" w:rsidTr="007D4A8E">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Arvestusüksuse võlakohustused</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499 369</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1 210 383</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2 022 097</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1 894 318</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1 762 995</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1 632 208</w:t>
            </w:r>
          </w:p>
        </w:tc>
      </w:tr>
      <w:tr w:rsidR="00555673" w:rsidTr="007D4A8E">
        <w:trPr>
          <w:trHeight w:val="255"/>
        </w:trPr>
        <w:tc>
          <w:tcPr>
            <w:tcW w:w="4253" w:type="dxa"/>
            <w:noWrap/>
            <w:vAlign w:val="bottom"/>
          </w:tcPr>
          <w:p w:rsidR="00555673" w:rsidRDefault="00555673" w:rsidP="004E61F5">
            <w:pPr>
              <w:ind w:firstLineChars="100" w:firstLine="200"/>
              <w:rPr>
                <w:rFonts w:ascii="Arial" w:hAnsi="Arial" w:cs="Arial"/>
                <w:i/>
                <w:iCs/>
                <w:sz w:val="20"/>
                <w:szCs w:val="20"/>
              </w:rPr>
            </w:pPr>
            <w:r>
              <w:rPr>
                <w:rFonts w:ascii="Arial" w:hAnsi="Arial" w:cs="Arial"/>
                <w:i/>
                <w:iCs/>
                <w:sz w:val="20"/>
                <w:szCs w:val="20"/>
              </w:rPr>
              <w:t>sh KOV võlakohustused</w:t>
            </w:r>
          </w:p>
        </w:tc>
        <w:tc>
          <w:tcPr>
            <w:tcW w:w="1134" w:type="dxa"/>
            <w:noWrap/>
            <w:vAlign w:val="bottom"/>
          </w:tcPr>
          <w:p w:rsidR="00555673" w:rsidRDefault="00555673">
            <w:pPr>
              <w:jc w:val="right"/>
              <w:rPr>
                <w:rFonts w:ascii="Arial" w:hAnsi="Arial" w:cs="Arial"/>
                <w:i/>
                <w:iCs/>
                <w:sz w:val="20"/>
                <w:szCs w:val="20"/>
              </w:rPr>
            </w:pPr>
            <w:r>
              <w:rPr>
                <w:rFonts w:ascii="Arial" w:hAnsi="Arial" w:cs="Arial"/>
                <w:i/>
                <w:iCs/>
                <w:sz w:val="20"/>
                <w:szCs w:val="20"/>
              </w:rPr>
              <w:t>595 838</w:t>
            </w:r>
          </w:p>
        </w:tc>
        <w:tc>
          <w:tcPr>
            <w:tcW w:w="1134"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1 012 363</w:t>
            </w:r>
          </w:p>
        </w:tc>
        <w:tc>
          <w:tcPr>
            <w:tcW w:w="1134"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1 827 683</w:t>
            </w:r>
          </w:p>
        </w:tc>
        <w:tc>
          <w:tcPr>
            <w:tcW w:w="1054"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1 703 693</w:t>
            </w:r>
          </w:p>
        </w:tc>
        <w:tc>
          <w:tcPr>
            <w:tcW w:w="1054"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1 576 352</w:t>
            </w:r>
          </w:p>
        </w:tc>
        <w:tc>
          <w:tcPr>
            <w:tcW w:w="1110"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1 445 565</w:t>
            </w:r>
          </w:p>
        </w:tc>
      </w:tr>
      <w:tr w:rsidR="00555673" w:rsidTr="007D4A8E">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Arvestusüksuse likviidne vara</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1 136 222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711 841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276 396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377 188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472 116 </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 xml:space="preserve">570 371 </w:t>
            </w:r>
          </w:p>
        </w:tc>
      </w:tr>
      <w:tr w:rsidR="00555673" w:rsidTr="007D4A8E">
        <w:trPr>
          <w:trHeight w:val="255"/>
        </w:trPr>
        <w:tc>
          <w:tcPr>
            <w:tcW w:w="4253" w:type="dxa"/>
            <w:noWrap/>
            <w:vAlign w:val="bottom"/>
          </w:tcPr>
          <w:p w:rsidR="00555673" w:rsidRDefault="00555673">
            <w:pPr>
              <w:ind w:firstLineChars="100" w:firstLine="200"/>
              <w:rPr>
                <w:rFonts w:ascii="Arial" w:hAnsi="Arial" w:cs="Arial"/>
                <w:i/>
                <w:iCs/>
                <w:sz w:val="20"/>
                <w:szCs w:val="20"/>
              </w:rPr>
            </w:pPr>
            <w:r>
              <w:rPr>
                <w:rFonts w:ascii="Arial" w:hAnsi="Arial" w:cs="Arial"/>
                <w:i/>
                <w:iCs/>
                <w:sz w:val="20"/>
                <w:szCs w:val="20"/>
              </w:rPr>
              <w:t>sh KOV likviidne vara</w:t>
            </w:r>
          </w:p>
        </w:tc>
        <w:tc>
          <w:tcPr>
            <w:tcW w:w="1134"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853 429 </w:t>
            </w:r>
          </w:p>
        </w:tc>
        <w:tc>
          <w:tcPr>
            <w:tcW w:w="1134"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541 647 </w:t>
            </w:r>
          </w:p>
        </w:tc>
        <w:tc>
          <w:tcPr>
            <w:tcW w:w="1134"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109 808 </w:t>
            </w:r>
          </w:p>
        </w:tc>
        <w:tc>
          <w:tcPr>
            <w:tcW w:w="1054"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214 670 </w:t>
            </w:r>
          </w:p>
        </w:tc>
        <w:tc>
          <w:tcPr>
            <w:tcW w:w="1054"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314 147 </w:t>
            </w:r>
          </w:p>
        </w:tc>
        <w:tc>
          <w:tcPr>
            <w:tcW w:w="1110"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413 266 </w:t>
            </w:r>
          </w:p>
        </w:tc>
      </w:tr>
      <w:tr w:rsidR="00555673" w:rsidTr="007D4A8E">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Arvestusüksuse netovõlakoormuse määr</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0,0%</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14,6%</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50,2%</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46,1%</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38,7%</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31,4%</w:t>
            </w:r>
          </w:p>
        </w:tc>
      </w:tr>
      <w:tr w:rsidR="00555673" w:rsidTr="007D4A8E">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KOV netovõlakoormuse määr</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0,0%</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16,5%</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59,7%</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55,7%</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46,8%</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37,9%</w:t>
            </w:r>
          </w:p>
        </w:tc>
      </w:tr>
      <w:tr w:rsidR="00555673" w:rsidTr="001F465D">
        <w:trPr>
          <w:trHeight w:val="255"/>
        </w:trPr>
        <w:tc>
          <w:tcPr>
            <w:tcW w:w="10873" w:type="dxa"/>
            <w:gridSpan w:val="7"/>
            <w:shd w:val="clear" w:color="auto" w:fill="F79646"/>
            <w:noWrap/>
            <w:vAlign w:val="bottom"/>
          </w:tcPr>
          <w:p w:rsidR="00555673" w:rsidRDefault="00555673">
            <w:pPr>
              <w:rPr>
                <w:rFonts w:ascii="Arial" w:hAnsi="Arial" w:cs="Arial"/>
                <w:b/>
                <w:bCs/>
                <w:sz w:val="20"/>
                <w:szCs w:val="20"/>
              </w:rPr>
            </w:pPr>
            <w:r>
              <w:rPr>
                <w:rFonts w:ascii="Arial" w:hAnsi="Arial" w:cs="Arial"/>
                <w:b/>
                <w:bCs/>
                <w:sz w:val="20"/>
                <w:szCs w:val="20"/>
              </w:rPr>
              <w:t>RISKISTSENAARIUM A - Sissetulekute väiksem kasv</w:t>
            </w:r>
          </w:p>
        </w:tc>
      </w:tr>
      <w:tr w:rsidR="00555673" w:rsidTr="001F465D">
        <w:trPr>
          <w:trHeight w:val="270"/>
        </w:trPr>
        <w:tc>
          <w:tcPr>
            <w:tcW w:w="4253" w:type="dxa"/>
            <w:shd w:val="clear" w:color="auto" w:fill="F79646"/>
            <w:noWrap/>
            <w:vAlign w:val="bottom"/>
          </w:tcPr>
          <w:p w:rsidR="00555673" w:rsidRDefault="00555673">
            <w:pPr>
              <w:rPr>
                <w:rFonts w:ascii="Arial" w:hAnsi="Arial" w:cs="Arial"/>
                <w:b/>
                <w:bCs/>
                <w:sz w:val="20"/>
                <w:szCs w:val="20"/>
              </w:rPr>
            </w:pPr>
            <w:r>
              <w:rPr>
                <w:rFonts w:ascii="Arial" w:hAnsi="Arial" w:cs="Arial"/>
                <w:b/>
                <w:bCs/>
                <w:sz w:val="20"/>
                <w:szCs w:val="20"/>
              </w:rPr>
              <w:t> </w:t>
            </w:r>
          </w:p>
        </w:tc>
        <w:tc>
          <w:tcPr>
            <w:tcW w:w="113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2011</w:t>
            </w:r>
          </w:p>
        </w:tc>
        <w:tc>
          <w:tcPr>
            <w:tcW w:w="113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2012</w:t>
            </w:r>
          </w:p>
        </w:tc>
        <w:tc>
          <w:tcPr>
            <w:tcW w:w="113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2013</w:t>
            </w:r>
          </w:p>
        </w:tc>
        <w:tc>
          <w:tcPr>
            <w:tcW w:w="105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2014</w:t>
            </w:r>
          </w:p>
        </w:tc>
        <w:tc>
          <w:tcPr>
            <w:tcW w:w="105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2015</w:t>
            </w:r>
          </w:p>
        </w:tc>
        <w:tc>
          <w:tcPr>
            <w:tcW w:w="1110"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2016</w:t>
            </w:r>
          </w:p>
        </w:tc>
      </w:tr>
      <w:tr w:rsidR="00555673" w:rsidTr="00144E18">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Arvestusüksuse põhitegevuse tulem</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906 303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404 430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481 863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248 496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233 674 </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226 354 </w:t>
            </w:r>
          </w:p>
        </w:tc>
      </w:tr>
      <w:tr w:rsidR="00555673" w:rsidTr="00144E18">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KOV põhitegevuse tulem</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393 490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465 478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481 863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248 776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234 242 </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227 218 </w:t>
            </w:r>
          </w:p>
        </w:tc>
      </w:tr>
      <w:tr w:rsidR="00555673" w:rsidTr="00144E18">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Arvestusüksuse võlakohustused</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499 369</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1 210 383</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2 022 097</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1 894 318</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1 762 995</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1 632 208</w:t>
            </w:r>
          </w:p>
        </w:tc>
      </w:tr>
      <w:tr w:rsidR="00555673" w:rsidTr="00144E18">
        <w:trPr>
          <w:trHeight w:val="255"/>
        </w:trPr>
        <w:tc>
          <w:tcPr>
            <w:tcW w:w="4253" w:type="dxa"/>
            <w:noWrap/>
            <w:vAlign w:val="bottom"/>
          </w:tcPr>
          <w:p w:rsidR="00555673" w:rsidRDefault="00555673" w:rsidP="002652CF">
            <w:pPr>
              <w:ind w:firstLineChars="100" w:firstLine="200"/>
              <w:rPr>
                <w:rFonts w:ascii="Arial" w:hAnsi="Arial" w:cs="Arial"/>
                <w:i/>
                <w:iCs/>
                <w:sz w:val="20"/>
                <w:szCs w:val="20"/>
              </w:rPr>
            </w:pPr>
            <w:r>
              <w:rPr>
                <w:rFonts w:ascii="Arial" w:hAnsi="Arial" w:cs="Arial"/>
                <w:i/>
                <w:iCs/>
                <w:sz w:val="20"/>
                <w:szCs w:val="20"/>
              </w:rPr>
              <w:t>sh KOV võlakohustused</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595 838</w:t>
            </w:r>
          </w:p>
        </w:tc>
        <w:tc>
          <w:tcPr>
            <w:tcW w:w="1134"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1 012 363</w:t>
            </w:r>
          </w:p>
        </w:tc>
        <w:tc>
          <w:tcPr>
            <w:tcW w:w="1134"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1 827 683</w:t>
            </w:r>
          </w:p>
        </w:tc>
        <w:tc>
          <w:tcPr>
            <w:tcW w:w="1054"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1 703 693</w:t>
            </w:r>
          </w:p>
        </w:tc>
        <w:tc>
          <w:tcPr>
            <w:tcW w:w="1054"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1 576 352</w:t>
            </w:r>
          </w:p>
        </w:tc>
        <w:tc>
          <w:tcPr>
            <w:tcW w:w="1110"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1 445 565</w:t>
            </w:r>
          </w:p>
        </w:tc>
      </w:tr>
      <w:tr w:rsidR="00555673" w:rsidTr="00144E18">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Arvestusüksuse likviidne vara</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1 136 222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711 841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260 836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334 704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394 337 </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 xml:space="preserve">451 273 </w:t>
            </w:r>
          </w:p>
        </w:tc>
      </w:tr>
      <w:tr w:rsidR="00555673" w:rsidTr="00144E18">
        <w:trPr>
          <w:trHeight w:val="255"/>
        </w:trPr>
        <w:tc>
          <w:tcPr>
            <w:tcW w:w="4253" w:type="dxa"/>
            <w:noWrap/>
            <w:vAlign w:val="bottom"/>
          </w:tcPr>
          <w:p w:rsidR="00555673" w:rsidRDefault="00555673">
            <w:pPr>
              <w:ind w:firstLineChars="100" w:firstLine="200"/>
              <w:rPr>
                <w:rFonts w:ascii="Arial" w:hAnsi="Arial" w:cs="Arial"/>
                <w:i/>
                <w:iCs/>
                <w:sz w:val="20"/>
                <w:szCs w:val="20"/>
              </w:rPr>
            </w:pPr>
            <w:r>
              <w:rPr>
                <w:rFonts w:ascii="Arial" w:hAnsi="Arial" w:cs="Arial"/>
                <w:i/>
                <w:iCs/>
                <w:sz w:val="20"/>
                <w:szCs w:val="20"/>
              </w:rPr>
              <w:t>sh KOV likviidne vara</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853 429 </w:t>
            </w:r>
          </w:p>
        </w:tc>
        <w:tc>
          <w:tcPr>
            <w:tcW w:w="1134"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541 647 </w:t>
            </w:r>
          </w:p>
        </w:tc>
        <w:tc>
          <w:tcPr>
            <w:tcW w:w="1134"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94 248 </w:t>
            </w:r>
          </w:p>
        </w:tc>
        <w:tc>
          <w:tcPr>
            <w:tcW w:w="1054"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172 185 </w:t>
            </w:r>
          </w:p>
        </w:tc>
        <w:tc>
          <w:tcPr>
            <w:tcW w:w="1054"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236 367 </w:t>
            </w:r>
          </w:p>
        </w:tc>
        <w:tc>
          <w:tcPr>
            <w:tcW w:w="1110"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294 168 </w:t>
            </w:r>
          </w:p>
        </w:tc>
      </w:tr>
      <w:tr w:rsidR="00555673" w:rsidTr="00144E18">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Arvestusüksuse netovõlakoormuse määr</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0,0%</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14,6%</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50,9%</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47,7%</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41,5%</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35,4%</w:t>
            </w:r>
          </w:p>
        </w:tc>
      </w:tr>
      <w:tr w:rsidR="00555673" w:rsidTr="002652CF">
        <w:trPr>
          <w:trHeight w:val="255"/>
        </w:trPr>
        <w:tc>
          <w:tcPr>
            <w:tcW w:w="4253" w:type="dxa"/>
            <w:noWrap/>
            <w:vAlign w:val="bottom"/>
          </w:tcPr>
          <w:p w:rsidR="00555673" w:rsidRDefault="00555673" w:rsidP="002652CF">
            <w:pPr>
              <w:rPr>
                <w:rFonts w:ascii="Arial" w:hAnsi="Arial" w:cs="Arial"/>
                <w:sz w:val="20"/>
                <w:szCs w:val="20"/>
              </w:rPr>
            </w:pPr>
            <w:r>
              <w:rPr>
                <w:rFonts w:ascii="Arial" w:hAnsi="Arial" w:cs="Arial"/>
                <w:sz w:val="20"/>
                <w:szCs w:val="20"/>
              </w:rPr>
              <w:t>KOV netovõlakoormuse määr</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0,0%</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16,5%</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60,6%</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57,8%</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50,4%</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43,0%</w:t>
            </w:r>
          </w:p>
        </w:tc>
      </w:tr>
      <w:tr w:rsidR="00555673" w:rsidTr="001F465D">
        <w:trPr>
          <w:trHeight w:val="255"/>
        </w:trPr>
        <w:tc>
          <w:tcPr>
            <w:tcW w:w="10873" w:type="dxa"/>
            <w:gridSpan w:val="7"/>
            <w:shd w:val="clear" w:color="auto" w:fill="F79646"/>
            <w:noWrap/>
            <w:vAlign w:val="bottom"/>
          </w:tcPr>
          <w:p w:rsidR="00555673" w:rsidRDefault="00555673">
            <w:pPr>
              <w:rPr>
                <w:rFonts w:ascii="Arial" w:hAnsi="Arial" w:cs="Arial"/>
                <w:b/>
                <w:bCs/>
                <w:sz w:val="20"/>
                <w:szCs w:val="20"/>
              </w:rPr>
            </w:pPr>
            <w:r>
              <w:rPr>
                <w:rFonts w:ascii="Arial" w:hAnsi="Arial" w:cs="Arial"/>
                <w:b/>
                <w:bCs/>
                <w:sz w:val="20"/>
                <w:szCs w:val="20"/>
              </w:rPr>
              <w:t>RISKISTSENAARIUM B - Maksumaksjate arvu vähenemine</w:t>
            </w:r>
          </w:p>
        </w:tc>
      </w:tr>
      <w:tr w:rsidR="00555673" w:rsidTr="001F465D">
        <w:trPr>
          <w:trHeight w:val="270"/>
        </w:trPr>
        <w:tc>
          <w:tcPr>
            <w:tcW w:w="4253" w:type="dxa"/>
            <w:shd w:val="clear" w:color="auto" w:fill="F79646"/>
            <w:noWrap/>
            <w:vAlign w:val="bottom"/>
          </w:tcPr>
          <w:p w:rsidR="00555673" w:rsidRDefault="00555673">
            <w:pPr>
              <w:rPr>
                <w:rFonts w:ascii="Arial" w:hAnsi="Arial" w:cs="Arial"/>
                <w:sz w:val="16"/>
                <w:szCs w:val="16"/>
              </w:rPr>
            </w:pPr>
            <w:r>
              <w:rPr>
                <w:rFonts w:ascii="Arial" w:hAnsi="Arial" w:cs="Arial"/>
                <w:sz w:val="16"/>
                <w:szCs w:val="16"/>
              </w:rPr>
              <w:t> </w:t>
            </w:r>
          </w:p>
        </w:tc>
        <w:tc>
          <w:tcPr>
            <w:tcW w:w="113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2011</w:t>
            </w:r>
          </w:p>
        </w:tc>
        <w:tc>
          <w:tcPr>
            <w:tcW w:w="113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2012</w:t>
            </w:r>
          </w:p>
        </w:tc>
        <w:tc>
          <w:tcPr>
            <w:tcW w:w="113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2013</w:t>
            </w:r>
          </w:p>
        </w:tc>
        <w:tc>
          <w:tcPr>
            <w:tcW w:w="105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2014</w:t>
            </w:r>
          </w:p>
        </w:tc>
        <w:tc>
          <w:tcPr>
            <w:tcW w:w="105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2015</w:t>
            </w:r>
          </w:p>
        </w:tc>
        <w:tc>
          <w:tcPr>
            <w:tcW w:w="1110"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2016</w:t>
            </w:r>
          </w:p>
        </w:tc>
      </w:tr>
      <w:tr w:rsidR="00555673" w:rsidTr="002652CF">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Arvestusüksuse põhitegevuse tulem</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906 303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404 430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437 127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238 119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245 346 </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253 052 </w:t>
            </w:r>
          </w:p>
        </w:tc>
      </w:tr>
      <w:tr w:rsidR="00555673" w:rsidTr="002652CF">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KOV põhitegevuse tulem</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393 490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465 478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437 127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238 399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245 914 </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253 915 </w:t>
            </w:r>
          </w:p>
        </w:tc>
      </w:tr>
      <w:tr w:rsidR="00555673" w:rsidTr="001F465D">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Arvestusüksuse võlakohustused</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499 369</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1 210 383</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2 022 097</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1 894 318</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1 762 995</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1 632 208</w:t>
            </w:r>
          </w:p>
        </w:tc>
      </w:tr>
      <w:tr w:rsidR="00555673" w:rsidTr="002652CF">
        <w:trPr>
          <w:trHeight w:val="255"/>
        </w:trPr>
        <w:tc>
          <w:tcPr>
            <w:tcW w:w="4253" w:type="dxa"/>
            <w:noWrap/>
            <w:vAlign w:val="bottom"/>
          </w:tcPr>
          <w:p w:rsidR="00555673" w:rsidRDefault="00555673" w:rsidP="002652CF">
            <w:pPr>
              <w:ind w:firstLineChars="100" w:firstLine="200"/>
              <w:rPr>
                <w:rFonts w:ascii="Arial" w:hAnsi="Arial" w:cs="Arial"/>
                <w:i/>
                <w:iCs/>
                <w:sz w:val="20"/>
                <w:szCs w:val="20"/>
              </w:rPr>
            </w:pPr>
            <w:r>
              <w:rPr>
                <w:rFonts w:ascii="Arial" w:hAnsi="Arial" w:cs="Arial"/>
                <w:i/>
                <w:iCs/>
                <w:sz w:val="20"/>
                <w:szCs w:val="20"/>
              </w:rPr>
              <w:t>sh KOV võlakohustused</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595 838</w:t>
            </w:r>
          </w:p>
        </w:tc>
        <w:tc>
          <w:tcPr>
            <w:tcW w:w="1134"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1 012 363</w:t>
            </w:r>
          </w:p>
        </w:tc>
        <w:tc>
          <w:tcPr>
            <w:tcW w:w="1134"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1 827 683</w:t>
            </w:r>
          </w:p>
        </w:tc>
        <w:tc>
          <w:tcPr>
            <w:tcW w:w="1054"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1 703 693</w:t>
            </w:r>
          </w:p>
        </w:tc>
        <w:tc>
          <w:tcPr>
            <w:tcW w:w="1054"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1 576 352</w:t>
            </w:r>
          </w:p>
        </w:tc>
        <w:tc>
          <w:tcPr>
            <w:tcW w:w="1110"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1 445 565</w:t>
            </w:r>
          </w:p>
        </w:tc>
      </w:tr>
      <w:tr w:rsidR="00555673" w:rsidTr="002652CF">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Arvestusüksuse likviidne vara</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1 136 222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711 841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216 099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279 143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349 892 </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 xml:space="preserve">433 082 </w:t>
            </w:r>
          </w:p>
        </w:tc>
      </w:tr>
      <w:tr w:rsidR="00555673" w:rsidTr="002652CF">
        <w:trPr>
          <w:trHeight w:val="255"/>
        </w:trPr>
        <w:tc>
          <w:tcPr>
            <w:tcW w:w="4253" w:type="dxa"/>
            <w:noWrap/>
            <w:vAlign w:val="bottom"/>
          </w:tcPr>
          <w:p w:rsidR="00555673" w:rsidRDefault="00555673">
            <w:pPr>
              <w:ind w:firstLineChars="100" w:firstLine="200"/>
              <w:rPr>
                <w:rFonts w:ascii="Arial" w:hAnsi="Arial" w:cs="Arial"/>
                <w:i/>
                <w:iCs/>
                <w:sz w:val="20"/>
                <w:szCs w:val="20"/>
              </w:rPr>
            </w:pPr>
            <w:r>
              <w:rPr>
                <w:rFonts w:ascii="Arial" w:hAnsi="Arial" w:cs="Arial"/>
                <w:i/>
                <w:iCs/>
                <w:sz w:val="20"/>
                <w:szCs w:val="20"/>
              </w:rPr>
              <w:t>sh KOV likviidne vara</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853 429 </w:t>
            </w:r>
          </w:p>
        </w:tc>
        <w:tc>
          <w:tcPr>
            <w:tcW w:w="1134"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541 647 </w:t>
            </w:r>
          </w:p>
        </w:tc>
        <w:tc>
          <w:tcPr>
            <w:tcW w:w="1134"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49 511 </w:t>
            </w:r>
          </w:p>
        </w:tc>
        <w:tc>
          <w:tcPr>
            <w:tcW w:w="1054"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116 624 </w:t>
            </w:r>
          </w:p>
        </w:tc>
        <w:tc>
          <w:tcPr>
            <w:tcW w:w="1054"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191 923 </w:t>
            </w:r>
          </w:p>
        </w:tc>
        <w:tc>
          <w:tcPr>
            <w:tcW w:w="1110"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275 976 </w:t>
            </w:r>
          </w:p>
        </w:tc>
      </w:tr>
      <w:tr w:rsidR="00555673" w:rsidTr="001F465D">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Arvestusüksuse netovõlakoormuse määr</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0,0%</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14,6%</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52,9%</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49,6%</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42,7%</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35,7%</w:t>
            </w:r>
          </w:p>
        </w:tc>
      </w:tr>
      <w:tr w:rsidR="00555673" w:rsidTr="002652CF">
        <w:trPr>
          <w:trHeight w:val="255"/>
        </w:trPr>
        <w:tc>
          <w:tcPr>
            <w:tcW w:w="4253" w:type="dxa"/>
            <w:noWrap/>
            <w:vAlign w:val="bottom"/>
          </w:tcPr>
          <w:p w:rsidR="00555673" w:rsidRDefault="00555673" w:rsidP="002652CF">
            <w:pPr>
              <w:rPr>
                <w:rFonts w:ascii="Arial" w:hAnsi="Arial" w:cs="Arial"/>
                <w:sz w:val="20"/>
                <w:szCs w:val="20"/>
              </w:rPr>
            </w:pPr>
            <w:r>
              <w:rPr>
                <w:rFonts w:ascii="Arial" w:hAnsi="Arial" w:cs="Arial"/>
                <w:sz w:val="20"/>
                <w:szCs w:val="20"/>
              </w:rPr>
              <w:t>KOV netovõlakoormuse määr</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0,0%</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16,5%</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63,1%</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60,2%</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51,8%</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43,2%</w:t>
            </w:r>
          </w:p>
        </w:tc>
      </w:tr>
      <w:tr w:rsidR="00555673" w:rsidTr="001F465D">
        <w:trPr>
          <w:trHeight w:val="255"/>
        </w:trPr>
        <w:tc>
          <w:tcPr>
            <w:tcW w:w="10873" w:type="dxa"/>
            <w:gridSpan w:val="7"/>
            <w:shd w:val="clear" w:color="auto" w:fill="F79646"/>
            <w:noWrap/>
            <w:vAlign w:val="bottom"/>
          </w:tcPr>
          <w:p w:rsidR="00555673" w:rsidRDefault="00555673">
            <w:pPr>
              <w:rPr>
                <w:rFonts w:ascii="Arial" w:hAnsi="Arial" w:cs="Arial"/>
                <w:b/>
                <w:bCs/>
                <w:sz w:val="20"/>
                <w:szCs w:val="20"/>
              </w:rPr>
            </w:pPr>
            <w:r>
              <w:rPr>
                <w:rFonts w:ascii="Arial" w:hAnsi="Arial" w:cs="Arial"/>
                <w:b/>
                <w:bCs/>
                <w:sz w:val="20"/>
                <w:szCs w:val="20"/>
              </w:rPr>
              <w:t>VÕIMALUSTE STSENAARIUM A - Tasandusfondi eraldiste suurenemine</w:t>
            </w:r>
          </w:p>
        </w:tc>
      </w:tr>
      <w:tr w:rsidR="00555673" w:rsidTr="001F465D">
        <w:trPr>
          <w:trHeight w:val="270"/>
        </w:trPr>
        <w:tc>
          <w:tcPr>
            <w:tcW w:w="4253" w:type="dxa"/>
            <w:shd w:val="clear" w:color="auto" w:fill="F79646"/>
            <w:noWrap/>
            <w:vAlign w:val="bottom"/>
          </w:tcPr>
          <w:p w:rsidR="00555673" w:rsidRDefault="00555673">
            <w:pPr>
              <w:rPr>
                <w:rFonts w:ascii="Arial" w:hAnsi="Arial" w:cs="Arial"/>
                <w:sz w:val="16"/>
                <w:szCs w:val="16"/>
              </w:rPr>
            </w:pPr>
            <w:r>
              <w:rPr>
                <w:rFonts w:ascii="Arial" w:hAnsi="Arial" w:cs="Arial"/>
                <w:sz w:val="16"/>
                <w:szCs w:val="16"/>
              </w:rPr>
              <w:t> </w:t>
            </w:r>
          </w:p>
        </w:tc>
        <w:tc>
          <w:tcPr>
            <w:tcW w:w="113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2011</w:t>
            </w:r>
          </w:p>
        </w:tc>
        <w:tc>
          <w:tcPr>
            <w:tcW w:w="113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2012</w:t>
            </w:r>
          </w:p>
        </w:tc>
        <w:tc>
          <w:tcPr>
            <w:tcW w:w="113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2013</w:t>
            </w:r>
          </w:p>
        </w:tc>
        <w:tc>
          <w:tcPr>
            <w:tcW w:w="105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2014</w:t>
            </w:r>
          </w:p>
        </w:tc>
        <w:tc>
          <w:tcPr>
            <w:tcW w:w="1054"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2015</w:t>
            </w:r>
          </w:p>
        </w:tc>
        <w:tc>
          <w:tcPr>
            <w:tcW w:w="1110" w:type="dxa"/>
            <w:shd w:val="clear" w:color="auto" w:fill="F79646"/>
            <w:noWrap/>
            <w:vAlign w:val="bottom"/>
          </w:tcPr>
          <w:p w:rsidR="00555673" w:rsidRDefault="00555673">
            <w:pPr>
              <w:jc w:val="center"/>
              <w:rPr>
                <w:rFonts w:ascii="Arial" w:hAnsi="Arial" w:cs="Arial"/>
                <w:b/>
                <w:bCs/>
                <w:sz w:val="20"/>
                <w:szCs w:val="20"/>
              </w:rPr>
            </w:pPr>
            <w:r>
              <w:rPr>
                <w:rFonts w:ascii="Arial" w:hAnsi="Arial" w:cs="Arial"/>
                <w:b/>
                <w:bCs/>
                <w:sz w:val="20"/>
                <w:szCs w:val="20"/>
              </w:rPr>
              <w:t>2016</w:t>
            </w:r>
          </w:p>
        </w:tc>
      </w:tr>
      <w:tr w:rsidR="00555673" w:rsidTr="002652CF">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Arvestusüksuse põhitegevuse tulem</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906 303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404 430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513 426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308 235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319 495 </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 xml:space="preserve">336 887 </w:t>
            </w:r>
          </w:p>
        </w:tc>
      </w:tr>
      <w:tr w:rsidR="00555673" w:rsidTr="002652CF">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KOV põhitegevuse tulem</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393 490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465 478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513 426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308 515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320 063 </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 xml:space="preserve">337 751 </w:t>
            </w:r>
          </w:p>
        </w:tc>
      </w:tr>
      <w:tr w:rsidR="00555673" w:rsidTr="001F465D">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Arvestusüksuse võlakohustused</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499 369</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1 210 383</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2 022 097</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1 894 318</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1 762 995</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1 632 208</w:t>
            </w:r>
          </w:p>
        </w:tc>
      </w:tr>
      <w:tr w:rsidR="00555673" w:rsidTr="002652CF">
        <w:trPr>
          <w:trHeight w:val="255"/>
        </w:trPr>
        <w:tc>
          <w:tcPr>
            <w:tcW w:w="4253" w:type="dxa"/>
            <w:noWrap/>
            <w:vAlign w:val="bottom"/>
          </w:tcPr>
          <w:p w:rsidR="00555673" w:rsidRDefault="00555673" w:rsidP="002652CF">
            <w:pPr>
              <w:ind w:firstLineChars="100" w:firstLine="200"/>
              <w:rPr>
                <w:rFonts w:ascii="Arial" w:hAnsi="Arial" w:cs="Arial"/>
                <w:i/>
                <w:iCs/>
                <w:sz w:val="20"/>
                <w:szCs w:val="20"/>
              </w:rPr>
            </w:pPr>
            <w:r>
              <w:rPr>
                <w:rFonts w:ascii="Arial" w:hAnsi="Arial" w:cs="Arial"/>
                <w:i/>
                <w:iCs/>
                <w:sz w:val="20"/>
                <w:szCs w:val="20"/>
              </w:rPr>
              <w:t>sh KOV võlakohustused</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595 838</w:t>
            </w:r>
          </w:p>
        </w:tc>
        <w:tc>
          <w:tcPr>
            <w:tcW w:w="1134"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1 012 363</w:t>
            </w:r>
          </w:p>
        </w:tc>
        <w:tc>
          <w:tcPr>
            <w:tcW w:w="1134"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1 827 683</w:t>
            </w:r>
          </w:p>
        </w:tc>
        <w:tc>
          <w:tcPr>
            <w:tcW w:w="1054"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1 703 693</w:t>
            </w:r>
          </w:p>
        </w:tc>
        <w:tc>
          <w:tcPr>
            <w:tcW w:w="1054"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1 576 352</w:t>
            </w:r>
          </w:p>
        </w:tc>
        <w:tc>
          <w:tcPr>
            <w:tcW w:w="1110" w:type="dxa"/>
            <w:noWrap/>
            <w:vAlign w:val="bottom"/>
          </w:tcPr>
          <w:p w:rsidR="00555673" w:rsidRDefault="00555673">
            <w:pPr>
              <w:jc w:val="right"/>
              <w:rPr>
                <w:rFonts w:ascii="Arial" w:hAnsi="Arial" w:cs="Arial"/>
                <w:i/>
                <w:iCs/>
                <w:sz w:val="20"/>
                <w:szCs w:val="20"/>
              </w:rPr>
            </w:pPr>
            <w:r>
              <w:rPr>
                <w:rFonts w:ascii="Arial" w:hAnsi="Arial" w:cs="Arial"/>
                <w:i/>
                <w:iCs/>
                <w:sz w:val="20"/>
                <w:szCs w:val="20"/>
              </w:rPr>
              <w:t>1 445 565</w:t>
            </w:r>
          </w:p>
        </w:tc>
      </w:tr>
      <w:tr w:rsidR="00555673" w:rsidTr="002652CF">
        <w:trPr>
          <w:trHeight w:val="255"/>
        </w:trPr>
        <w:tc>
          <w:tcPr>
            <w:tcW w:w="4253" w:type="dxa"/>
            <w:noWrap/>
            <w:vAlign w:val="bottom"/>
          </w:tcPr>
          <w:p w:rsidR="00555673" w:rsidRDefault="00555673">
            <w:pPr>
              <w:rPr>
                <w:rFonts w:ascii="Arial" w:hAnsi="Arial" w:cs="Arial"/>
                <w:sz w:val="20"/>
                <w:szCs w:val="20"/>
              </w:rPr>
            </w:pPr>
            <w:r>
              <w:rPr>
                <w:rFonts w:ascii="Arial" w:hAnsi="Arial" w:cs="Arial"/>
                <w:sz w:val="20"/>
                <w:szCs w:val="20"/>
              </w:rPr>
              <w:t>Arvestusüksuse likviidne vara</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1 136 222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711 841 </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292 398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426 322 </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572 692 </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 xml:space="preserve">741 945 </w:t>
            </w:r>
          </w:p>
        </w:tc>
      </w:tr>
      <w:tr w:rsidR="00555673" w:rsidTr="002652CF">
        <w:trPr>
          <w:trHeight w:val="255"/>
        </w:trPr>
        <w:tc>
          <w:tcPr>
            <w:tcW w:w="4253" w:type="dxa"/>
            <w:noWrap/>
            <w:vAlign w:val="bottom"/>
          </w:tcPr>
          <w:p w:rsidR="00555673" w:rsidRDefault="00555673">
            <w:pPr>
              <w:ind w:firstLineChars="100" w:firstLine="200"/>
              <w:rPr>
                <w:rFonts w:ascii="Arial" w:hAnsi="Arial" w:cs="Arial"/>
                <w:i/>
                <w:iCs/>
                <w:sz w:val="20"/>
                <w:szCs w:val="20"/>
              </w:rPr>
            </w:pPr>
            <w:r>
              <w:rPr>
                <w:rFonts w:ascii="Arial" w:hAnsi="Arial" w:cs="Arial"/>
                <w:i/>
                <w:iCs/>
                <w:sz w:val="20"/>
                <w:szCs w:val="20"/>
              </w:rPr>
              <w:t>sh KOV likviidne vara</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 xml:space="preserve">853 429 </w:t>
            </w:r>
          </w:p>
        </w:tc>
        <w:tc>
          <w:tcPr>
            <w:tcW w:w="1134"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541 647 </w:t>
            </w:r>
          </w:p>
        </w:tc>
        <w:tc>
          <w:tcPr>
            <w:tcW w:w="1134"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125 811 </w:t>
            </w:r>
          </w:p>
        </w:tc>
        <w:tc>
          <w:tcPr>
            <w:tcW w:w="1054"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263 803 </w:t>
            </w:r>
          </w:p>
        </w:tc>
        <w:tc>
          <w:tcPr>
            <w:tcW w:w="1054"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414 723 </w:t>
            </w:r>
          </w:p>
        </w:tc>
        <w:tc>
          <w:tcPr>
            <w:tcW w:w="1110" w:type="dxa"/>
            <w:noWrap/>
            <w:vAlign w:val="bottom"/>
          </w:tcPr>
          <w:p w:rsidR="00555673" w:rsidRDefault="00555673">
            <w:pPr>
              <w:jc w:val="right"/>
              <w:rPr>
                <w:rFonts w:ascii="Arial" w:hAnsi="Arial" w:cs="Arial"/>
                <w:i/>
                <w:iCs/>
                <w:sz w:val="20"/>
                <w:szCs w:val="20"/>
              </w:rPr>
            </w:pPr>
            <w:r>
              <w:rPr>
                <w:rFonts w:ascii="Arial" w:hAnsi="Arial" w:cs="Arial"/>
                <w:i/>
                <w:iCs/>
                <w:sz w:val="20"/>
                <w:szCs w:val="20"/>
              </w:rPr>
              <w:t xml:space="preserve">584 839 </w:t>
            </w:r>
          </w:p>
        </w:tc>
      </w:tr>
      <w:tr w:rsidR="00555673" w:rsidTr="002652CF">
        <w:trPr>
          <w:trHeight w:val="255"/>
        </w:trPr>
        <w:tc>
          <w:tcPr>
            <w:tcW w:w="4253" w:type="dxa"/>
            <w:noWrap/>
            <w:vAlign w:val="bottom"/>
          </w:tcPr>
          <w:p w:rsidR="00555673" w:rsidRDefault="00555673" w:rsidP="002652CF">
            <w:pPr>
              <w:rPr>
                <w:rFonts w:ascii="Arial" w:hAnsi="Arial" w:cs="Arial"/>
                <w:sz w:val="20"/>
                <w:szCs w:val="20"/>
              </w:rPr>
            </w:pPr>
            <w:r>
              <w:rPr>
                <w:rFonts w:ascii="Arial" w:hAnsi="Arial" w:cs="Arial"/>
                <w:sz w:val="20"/>
                <w:szCs w:val="20"/>
              </w:rPr>
              <w:t>Arvestusüksuse netovõlakoormuse määr</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0,0%</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14,6%</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49,5%</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44,1%</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35,2%</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25,8%</w:t>
            </w:r>
          </w:p>
        </w:tc>
      </w:tr>
      <w:tr w:rsidR="00555673" w:rsidTr="002652CF">
        <w:trPr>
          <w:trHeight w:val="255"/>
        </w:trPr>
        <w:tc>
          <w:tcPr>
            <w:tcW w:w="4253" w:type="dxa"/>
            <w:noWrap/>
            <w:vAlign w:val="bottom"/>
          </w:tcPr>
          <w:p w:rsidR="00555673" w:rsidRDefault="00555673" w:rsidP="002652CF">
            <w:pPr>
              <w:rPr>
                <w:rFonts w:ascii="Arial" w:hAnsi="Arial" w:cs="Arial"/>
                <w:sz w:val="20"/>
                <w:szCs w:val="20"/>
              </w:rPr>
            </w:pPr>
            <w:r>
              <w:rPr>
                <w:rFonts w:ascii="Arial" w:hAnsi="Arial" w:cs="Arial"/>
                <w:sz w:val="20"/>
                <w:szCs w:val="20"/>
              </w:rPr>
              <w:t>KOV netovõlakoormuse määr</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0,0%</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16,5%</w:t>
            </w:r>
          </w:p>
        </w:tc>
        <w:tc>
          <w:tcPr>
            <w:tcW w:w="1134" w:type="dxa"/>
            <w:noWrap/>
            <w:vAlign w:val="bottom"/>
          </w:tcPr>
          <w:p w:rsidR="00555673" w:rsidRDefault="00555673">
            <w:pPr>
              <w:jc w:val="right"/>
              <w:rPr>
                <w:rFonts w:ascii="Arial" w:hAnsi="Arial" w:cs="Arial"/>
                <w:sz w:val="20"/>
                <w:szCs w:val="20"/>
              </w:rPr>
            </w:pPr>
            <w:r>
              <w:rPr>
                <w:rFonts w:ascii="Arial" w:hAnsi="Arial" w:cs="Arial"/>
                <w:sz w:val="20"/>
                <w:szCs w:val="20"/>
              </w:rPr>
              <w:t>58,8%</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53,2%</w:t>
            </w:r>
          </w:p>
        </w:tc>
        <w:tc>
          <w:tcPr>
            <w:tcW w:w="1054" w:type="dxa"/>
            <w:noWrap/>
            <w:vAlign w:val="bottom"/>
          </w:tcPr>
          <w:p w:rsidR="00555673" w:rsidRDefault="00555673">
            <w:pPr>
              <w:jc w:val="right"/>
              <w:rPr>
                <w:rFonts w:ascii="Arial" w:hAnsi="Arial" w:cs="Arial"/>
                <w:sz w:val="20"/>
                <w:szCs w:val="20"/>
              </w:rPr>
            </w:pPr>
            <w:r>
              <w:rPr>
                <w:rFonts w:ascii="Arial" w:hAnsi="Arial" w:cs="Arial"/>
                <w:sz w:val="20"/>
                <w:szCs w:val="20"/>
              </w:rPr>
              <w:t>42,3%</w:t>
            </w:r>
          </w:p>
        </w:tc>
        <w:tc>
          <w:tcPr>
            <w:tcW w:w="1110" w:type="dxa"/>
            <w:noWrap/>
            <w:vAlign w:val="bottom"/>
          </w:tcPr>
          <w:p w:rsidR="00555673" w:rsidRDefault="00555673">
            <w:pPr>
              <w:jc w:val="right"/>
              <w:rPr>
                <w:rFonts w:ascii="Arial" w:hAnsi="Arial" w:cs="Arial"/>
                <w:sz w:val="20"/>
                <w:szCs w:val="20"/>
              </w:rPr>
            </w:pPr>
            <w:r>
              <w:rPr>
                <w:rFonts w:ascii="Arial" w:hAnsi="Arial" w:cs="Arial"/>
                <w:sz w:val="20"/>
                <w:szCs w:val="20"/>
              </w:rPr>
              <w:t>30,8%</w:t>
            </w:r>
          </w:p>
        </w:tc>
      </w:tr>
    </w:tbl>
    <w:p w:rsidR="00555673" w:rsidRDefault="00555673">
      <w:pPr>
        <w:spacing w:after="200" w:line="276" w:lineRule="auto"/>
      </w:pPr>
    </w:p>
    <w:sectPr w:rsidR="00555673" w:rsidSect="003020AA">
      <w:headerReference w:type="default" r:id="rId22"/>
      <w:footerReference w:type="even" r:id="rId23"/>
      <w:footerReference w:type="default" r:id="rId24"/>
      <w:pgSz w:w="12240" w:h="15840" w:code="1"/>
      <w:pgMar w:top="1417" w:right="1417" w:bottom="1417" w:left="1417"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B5B" w:rsidRDefault="00D37B5B" w:rsidP="00992193">
      <w:r>
        <w:separator/>
      </w:r>
    </w:p>
  </w:endnote>
  <w:endnote w:type="continuationSeparator" w:id="0">
    <w:p w:rsidR="00D37B5B" w:rsidRDefault="00D37B5B" w:rsidP="009921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73" w:rsidRDefault="00BE6BC4">
    <w:pPr>
      <w:pStyle w:val="Footer"/>
      <w:framePr w:wrap="around" w:vAnchor="text" w:hAnchor="margin" w:xAlign="right" w:y="1"/>
      <w:rPr>
        <w:rStyle w:val="PageNumber"/>
      </w:rPr>
    </w:pPr>
    <w:r>
      <w:rPr>
        <w:rStyle w:val="PageNumber"/>
      </w:rPr>
      <w:fldChar w:fldCharType="begin"/>
    </w:r>
    <w:r w:rsidR="00555673">
      <w:rPr>
        <w:rStyle w:val="PageNumber"/>
      </w:rPr>
      <w:instrText xml:space="preserve">PAGE  </w:instrText>
    </w:r>
    <w:r>
      <w:rPr>
        <w:rStyle w:val="PageNumber"/>
      </w:rPr>
      <w:fldChar w:fldCharType="end"/>
    </w:r>
  </w:p>
  <w:p w:rsidR="00555673" w:rsidRDefault="0055567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73" w:rsidRDefault="00555673">
    <w:pPr>
      <w:pStyle w:val="Footer"/>
      <w:jc w:val="center"/>
    </w:pPr>
  </w:p>
  <w:p w:rsidR="00555673" w:rsidRDefault="00555673">
    <w:pPr>
      <w:pStyle w:val="Footer"/>
      <w:ind w:right="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B5B" w:rsidRDefault="00D37B5B" w:rsidP="00992193">
      <w:r>
        <w:separator/>
      </w:r>
    </w:p>
  </w:footnote>
  <w:footnote w:type="continuationSeparator" w:id="0">
    <w:p w:rsidR="00D37B5B" w:rsidRDefault="00D37B5B" w:rsidP="00992193">
      <w:r>
        <w:continuationSeparator/>
      </w:r>
    </w:p>
  </w:footnote>
  <w:footnote w:id="1">
    <w:p w:rsidR="00555673" w:rsidRDefault="00555673">
      <w:pPr>
        <w:pStyle w:val="FootnoteText"/>
      </w:pPr>
      <w:r>
        <w:rPr>
          <w:rStyle w:val="FootnoteReference"/>
        </w:rPr>
        <w:footnoteRef/>
      </w:r>
      <w:r>
        <w:t xml:space="preserve"> Käesolevas peatükis on esitatud kokkuvõte Rahandusministeeriumi 2012. aasta suvisest majandusprognoosist.</w:t>
      </w:r>
    </w:p>
  </w:footnote>
  <w:footnote w:id="2">
    <w:p w:rsidR="00555673" w:rsidRDefault="00555673" w:rsidP="00B51E84">
      <w:pPr>
        <w:pStyle w:val="FootnoteText"/>
        <w:spacing w:line="240" w:lineRule="auto"/>
      </w:pPr>
      <w:r>
        <w:rPr>
          <w:rStyle w:val="FootnoteReference"/>
        </w:rPr>
        <w:footnoteRef/>
      </w:r>
      <w:r>
        <w:t xml:space="preserve"> </w:t>
      </w:r>
      <w:r>
        <w:t>Käesolevas peatükis esitatu põhineb riigi eelarvestrateegial ja Rahandusministeeriumi 2012. aasta suvisel majandusprognoosil.</w:t>
      </w:r>
    </w:p>
  </w:footnote>
  <w:footnote w:id="3">
    <w:p w:rsidR="00555673" w:rsidRDefault="00555673" w:rsidP="00D82E8D">
      <w:pPr>
        <w:pStyle w:val="FootnoteText"/>
        <w:spacing w:before="0" w:after="0" w:line="240" w:lineRule="auto"/>
      </w:pPr>
      <w:r>
        <w:rPr>
          <w:rStyle w:val="FootnoteReference"/>
        </w:rPr>
        <w:footnoteRef/>
      </w:r>
      <w:r>
        <w:t xml:space="preserve"> </w:t>
      </w:r>
      <w:r>
        <w:t>Oma mõju tulumaksu vähenemisele aastatel 2009-2010 avaldas ka riigipoolne otsus alandada 1. aprillist 2009 kohalikele omavalitsustele eraldatava tulumaksu osa 11,93%-lt 11,4%-ni sissetulekutest.</w:t>
      </w:r>
    </w:p>
  </w:footnote>
  <w:footnote w:id="4">
    <w:p w:rsidR="00555673" w:rsidRDefault="00555673" w:rsidP="0074118E">
      <w:pPr>
        <w:pStyle w:val="FootnoteText"/>
        <w:spacing w:before="0" w:after="0" w:line="240" w:lineRule="auto"/>
      </w:pPr>
      <w:r w:rsidRPr="00980076">
        <w:rPr>
          <w:rStyle w:val="FootnoteReference"/>
        </w:rPr>
        <w:footnoteRef/>
      </w:r>
      <w:r w:rsidRPr="00980076">
        <w:t xml:space="preserve"> </w:t>
      </w:r>
      <w:r w:rsidRPr="00980076">
        <w:t>Riigieelarves ette nähtud tasandusfondi  suuruse aluseks on arvestuslike kulude ja tulude vahe, mis on läbi korrutatud eelarvete tasandusfondi koefitsiendiga. Keskmise tegevuskulu arvestuse aluseks on parameetrite hinded (ühiku maksumus) ühe lapse, kooliealise, tööealise, vanuri, arvestusliku teepikkuse ja hooldatava või hooldajateenust saava puudega isiku kohta. Arvestuslik keskmine tegevuskulu saadakse statistiliste näitajate ning ühiku maksumuse korrutiste summeerimisega. Arvestuslike tulude leidmisel võetakse aluseks kolmel eelneval aastal laekunud tulumaksude ja</w:t>
      </w:r>
      <w:r>
        <w:t xml:space="preserve"> (kuni 2012. aastani)</w:t>
      </w:r>
      <w:r w:rsidRPr="00980076">
        <w:t xml:space="preserve"> loodusvarade kasutamisõiguse tasude kaalutud keskmine ning eelneva aasta arvestusliku maamaksu suurus.</w:t>
      </w:r>
    </w:p>
  </w:footnote>
  <w:footnote w:id="5">
    <w:p w:rsidR="00555673" w:rsidRDefault="00555673" w:rsidP="00FB0F11">
      <w:pPr>
        <w:pStyle w:val="FootnoteText"/>
        <w:spacing w:before="0" w:after="0" w:line="240" w:lineRule="auto"/>
      </w:pPr>
      <w:r w:rsidRPr="009053DB">
        <w:rPr>
          <w:rStyle w:val="FootnoteReference"/>
        </w:rPr>
        <w:footnoteRef/>
      </w:r>
      <w:r w:rsidRPr="009053DB">
        <w:t xml:space="preserve"> </w:t>
      </w:r>
      <w:r w:rsidRPr="009053DB">
        <w:t>Soovituslik on hoida likviidseid varasid kahe kuu põhitegevuse kulude jagu ehk varade maht peaks iga aasta lõpu seisuga moodustama ühe kuuendiku s</w:t>
      </w:r>
      <w:r>
        <w:t xml:space="preserve">ama aasta põhitegevuse kuludest, et (a) </w:t>
      </w:r>
      <w:r w:rsidRPr="009053DB">
        <w:t>tagada aastasisesed tavapärased kõikumised sissetulekute laekum</w:t>
      </w:r>
      <w:r>
        <w:t xml:space="preserve">ises ja väljaminekute tegemises, (b) </w:t>
      </w:r>
      <w:r w:rsidRPr="009053DB">
        <w:t xml:space="preserve">võimaldada teha ühekordseid planeeritud suuremaid </w:t>
      </w:r>
      <w:r>
        <w:t xml:space="preserve">investeeringuid ja muid väljaminekuid, (c) </w:t>
      </w:r>
      <w:r w:rsidRPr="009053DB">
        <w:t>reageerida järsust majanduskeskkonna halvenemisest või muust ootamatust sündmusest tingitud sissetulekute langusele</w:t>
      </w:r>
      <w:r>
        <w:t xml:space="preserve">, (d) </w:t>
      </w:r>
      <w:r w:rsidRPr="009053DB">
        <w:t>ka</w:t>
      </w:r>
      <w:r>
        <w:t>tta erakorralisi väljaminekuid</w:t>
      </w:r>
      <w:r w:rsidRPr="009053DB">
        <w:t>.</w:t>
      </w:r>
    </w:p>
  </w:footnote>
  <w:footnote w:id="6">
    <w:p w:rsidR="00555673" w:rsidRDefault="00555673" w:rsidP="00385249">
      <w:pPr>
        <w:pStyle w:val="FootnoteText"/>
        <w:spacing w:before="0" w:after="0" w:line="240" w:lineRule="auto"/>
      </w:pPr>
      <w:r>
        <w:rPr>
          <w:rStyle w:val="FootnoteReference"/>
        </w:rPr>
        <w:footnoteRef/>
      </w:r>
      <w:r>
        <w:t xml:space="preserve"> </w:t>
      </w:r>
      <w:r>
        <w:t>S</w:t>
      </w:r>
      <w:r w:rsidRPr="001027AE">
        <w:rPr>
          <w:rStyle w:val="apple-style-span"/>
          <w:color w:val="202020"/>
        </w:rPr>
        <w:t xml:space="preserve">õltuv üksus </w:t>
      </w:r>
      <w:r>
        <w:rPr>
          <w:rStyle w:val="apple-style-span"/>
          <w:color w:val="202020"/>
        </w:rPr>
        <w:t>on</w:t>
      </w:r>
      <w:r w:rsidRPr="001027AE">
        <w:rPr>
          <w:rStyle w:val="apple-style-span"/>
          <w:color w:val="202020"/>
        </w:rPr>
        <w:t xml:space="preserve"> kohaliku omavalitsuse üksuse otsese või kaudse valitseva mõju all olev üksus, </w:t>
      </w:r>
      <w:r>
        <w:rPr>
          <w:rStyle w:val="apple-style-span"/>
          <w:color w:val="202020"/>
        </w:rPr>
        <w:t>mis</w:t>
      </w:r>
      <w:r w:rsidRPr="001027AE">
        <w:rPr>
          <w:rStyle w:val="apple-style-span"/>
          <w:color w:val="202020"/>
        </w:rPr>
        <w:t xml:space="preserve"> on saanud kohaliku omavalitsuse üksuselt, riigilt, muult avalik-õiguslikult juriidiliselt isikult või eelnimetatud isikute valitseva mõju all olevatelt üksustelt üle poole tuludest või </w:t>
      </w:r>
      <w:r>
        <w:rPr>
          <w:rStyle w:val="apple-style-span"/>
          <w:color w:val="202020"/>
        </w:rPr>
        <w:t>mis</w:t>
      </w:r>
      <w:r w:rsidRPr="001027AE">
        <w:rPr>
          <w:rStyle w:val="apple-style-span"/>
          <w:color w:val="202020"/>
        </w:rPr>
        <w:t xml:space="preserve"> on saanud toetust ja renditulu kohaliku omavalitsuse üksustelt ja nende valitseva mõju all olevatelt üksustelt rohkem kui 10 protsenti vastava aasta põhitegevuse tuludest.</w:t>
      </w:r>
    </w:p>
  </w:footnote>
  <w:footnote w:id="7">
    <w:p w:rsidR="00555673" w:rsidRDefault="00555673" w:rsidP="00385249">
      <w:pPr>
        <w:pStyle w:val="FootnoteText"/>
        <w:spacing w:before="0" w:after="0" w:line="240" w:lineRule="auto"/>
      </w:pPr>
      <w:r>
        <w:rPr>
          <w:rStyle w:val="FootnoteReference"/>
        </w:rPr>
        <w:footnoteRef/>
      </w:r>
      <w:r>
        <w:t xml:space="preserve"> </w:t>
      </w:r>
      <w:r>
        <w:rPr>
          <w:rStyle w:val="apple-style-span"/>
          <w:color w:val="202020"/>
        </w:rPr>
        <w:t>K</w:t>
      </w:r>
      <w:r w:rsidRPr="001027AE">
        <w:rPr>
          <w:rStyle w:val="apple-style-span"/>
          <w:color w:val="202020"/>
        </w:rPr>
        <w:t xml:space="preserve">ohaliku omavalitsuse üksuse arvestusüksus </w:t>
      </w:r>
      <w:r>
        <w:rPr>
          <w:rStyle w:val="apple-style-span"/>
          <w:color w:val="202020"/>
        </w:rPr>
        <w:t>on</w:t>
      </w:r>
      <w:r w:rsidRPr="001027AE">
        <w:rPr>
          <w:rStyle w:val="apple-style-span"/>
          <w:color w:val="202020"/>
        </w:rPr>
        <w:t xml:space="preserve"> kohaliku omavalitsuse üksus ja temast sõltuv</w:t>
      </w:r>
      <w:r>
        <w:rPr>
          <w:rStyle w:val="apple-style-span"/>
          <w:color w:val="202020"/>
        </w:rPr>
        <w:t>ad</w:t>
      </w:r>
      <w:r w:rsidRPr="001027AE">
        <w:rPr>
          <w:rStyle w:val="apple-style-span"/>
          <w:color w:val="202020"/>
        </w:rPr>
        <w:t xml:space="preserve"> üksus</w:t>
      </w:r>
      <w:r>
        <w:rPr>
          <w:rStyle w:val="apple-style-span"/>
          <w:color w:val="202020"/>
        </w:rPr>
        <w:t>ed.</w:t>
      </w:r>
    </w:p>
  </w:footnote>
  <w:footnote w:id="8">
    <w:p w:rsidR="00555673" w:rsidRDefault="00555673" w:rsidP="004050B5">
      <w:pPr>
        <w:pStyle w:val="FootnoteText"/>
        <w:spacing w:before="0" w:after="0" w:line="240" w:lineRule="auto"/>
      </w:pPr>
      <w:r>
        <w:rPr>
          <w:rStyle w:val="FootnoteReference"/>
        </w:rPr>
        <w:footnoteRef/>
      </w:r>
      <w:r>
        <w:t xml:space="preserve"> </w:t>
      </w:r>
      <w:r>
        <w:t>Seadus sätestab erandina, et 2012. aastal ei tohi netovõlakoormus ühelgi KOV-il ületada 60% põhitegevuse tuludest, sõltumata põhitegevuse tulemi suurusest.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73" w:rsidRDefault="00BE6BC4" w:rsidP="00214FB6">
    <w:pPr>
      <w:pStyle w:val="Header"/>
      <w:pBdr>
        <w:bottom w:val="single" w:sz="12" w:space="1" w:color="336699"/>
      </w:pBdr>
      <w:ind w:left="-1417" w:right="-1367"/>
    </w:pPr>
    <w:r w:rsidRPr="00BE6BC4">
      <w:rPr>
        <w:noProof/>
        <w:lang w:eastAsia="et-EE"/>
      </w:rPr>
      <w:pict>
        <v:shapetype id="_x0000_t202" coordsize="21600,21600" o:spt="202" path="m,l,21600r21600,l21600,xe">
          <v:stroke joinstyle="miter"/>
          <v:path gradientshapeok="t" o:connecttype="rect"/>
        </v:shapetype>
        <v:shape id="_x0000_s2049" type="#_x0000_t202" style="position:absolute;left:0;text-align:left;margin-left:0;margin-top:28.7pt;width:470.3pt;height:13.45pt;z-index:2;mso-position-horizontal:left;mso-position-horizontal-relative:margin;mso-position-vertical-relative:page;v-text-anchor:middle" o:allowincell="f" filled="f" stroked="f">
          <v:textbox style="mso-fit-shape-to-text:t" inset=",0,,0">
            <w:txbxContent>
              <w:p w:rsidR="00555673" w:rsidRPr="003020AA" w:rsidRDefault="00555673">
                <w:pPr>
                  <w:rPr>
                    <w:b/>
                    <w:color w:val="336699"/>
                    <w:sz w:val="28"/>
                  </w:rPr>
                </w:pPr>
                <w:r>
                  <w:rPr>
                    <w:b/>
                    <w:color w:val="336699"/>
                    <w:sz w:val="28"/>
                  </w:rPr>
                  <w:t>Vaivara</w:t>
                </w:r>
                <w:r w:rsidRPr="003020AA">
                  <w:rPr>
                    <w:b/>
                    <w:color w:val="336699"/>
                    <w:sz w:val="28"/>
                  </w:rPr>
                  <w:t xml:space="preserve"> valla eelarvestrateegia 2013-2016</w:t>
                </w:r>
              </w:p>
            </w:txbxContent>
          </v:textbox>
          <w10:wrap anchorx="margin" anchory="margin"/>
        </v:shape>
      </w:pict>
    </w:r>
    <w:r w:rsidRPr="00BE6BC4">
      <w:rPr>
        <w:noProof/>
        <w:lang w:eastAsia="et-EE"/>
      </w:rPr>
      <w:pict>
        <v:shape id="_x0000_s2050" type="#_x0000_t202" style="position:absolute;left:0;text-align:left;margin-left:0;margin-top:28.7pt;width:70.85pt;height:13.45pt;z-index:1;mso-position-horizontal:left;mso-position-horizontal-relative:page;mso-position-vertical-relative:page;v-text-anchor:middle" o:allowincell="f" fillcolor="#4f81bd" stroked="f">
          <v:textbox style="mso-fit-shape-to-text:t" inset=",0,,0">
            <w:txbxContent>
              <w:p w:rsidR="00555673" w:rsidRPr="00B52229" w:rsidRDefault="00BE6BC4">
                <w:pPr>
                  <w:jc w:val="right"/>
                  <w:rPr>
                    <w:color w:val="FFFFFF"/>
                  </w:rPr>
                </w:pPr>
                <w:fldSimple w:instr=" PAGE   \* MERGEFORMAT ">
                  <w:r w:rsidR="00874315" w:rsidRPr="00874315">
                    <w:rPr>
                      <w:noProof/>
                      <w:color w:val="FFFFFF"/>
                    </w:rPr>
                    <w:t>2</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194E"/>
    <w:multiLevelType w:val="multilevel"/>
    <w:tmpl w:val="E8E664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EE4463D"/>
    <w:multiLevelType w:val="hybridMultilevel"/>
    <w:tmpl w:val="AF167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F577110"/>
    <w:multiLevelType w:val="hybridMultilevel"/>
    <w:tmpl w:val="92F2CC60"/>
    <w:lvl w:ilvl="0" w:tplc="0425000F">
      <w:start w:val="6"/>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nsid w:val="240E710A"/>
    <w:multiLevelType w:val="hybridMultilevel"/>
    <w:tmpl w:val="636209F8"/>
    <w:lvl w:ilvl="0" w:tplc="19DC60F0">
      <w:start w:val="1"/>
      <w:numFmt w:val="upp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nsid w:val="2D1D6D71"/>
    <w:multiLevelType w:val="hybridMultilevel"/>
    <w:tmpl w:val="BB60FB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39CD2C27"/>
    <w:multiLevelType w:val="multilevel"/>
    <w:tmpl w:val="02A82FEA"/>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6">
    <w:nsid w:val="4A957645"/>
    <w:multiLevelType w:val="hybridMultilevel"/>
    <w:tmpl w:val="18ACFD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9A43A3"/>
    <w:multiLevelType w:val="multilevel"/>
    <w:tmpl w:val="1D84C886"/>
    <w:lvl w:ilvl="0">
      <w:start w:val="2"/>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58F44E0E"/>
    <w:multiLevelType w:val="hybridMultilevel"/>
    <w:tmpl w:val="31E45C52"/>
    <w:lvl w:ilvl="0" w:tplc="AE662C1A">
      <w:start w:val="4"/>
      <w:numFmt w:val="bullet"/>
      <w:lvlText w:val="-"/>
      <w:lvlJc w:val="left"/>
      <w:pPr>
        <w:ind w:left="1080" w:hanging="360"/>
      </w:pPr>
      <w:rPr>
        <w:rFonts w:ascii="Times New Roman" w:eastAsia="Times New Roman" w:hAnsi="Times New Roman"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9">
    <w:nsid w:val="5A8D1FB6"/>
    <w:multiLevelType w:val="multilevel"/>
    <w:tmpl w:val="70803BEC"/>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5B905E73"/>
    <w:multiLevelType w:val="hybridMultilevel"/>
    <w:tmpl w:val="264EFD84"/>
    <w:lvl w:ilvl="0" w:tplc="E75C438E">
      <w:start w:val="1"/>
      <w:numFmt w:val="decimal"/>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25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25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25000F">
      <w:start w:val="1"/>
      <w:numFmt w:val="decimal"/>
      <w:lvlText w:val="%4."/>
      <w:lvlJc w:val="left"/>
      <w:pPr>
        <w:tabs>
          <w:tab w:val="num" w:pos="2880"/>
        </w:tabs>
        <w:ind w:left="2880" w:hanging="360"/>
      </w:pPr>
      <w:rPr>
        <w:rFonts w:cs="Times New Roman"/>
        <w:b w:val="0"/>
        <w:bCs w:val="0"/>
        <w:i w:val="0"/>
        <w:iCs w:val="0"/>
        <w:caps w:val="0"/>
        <w:smallCaps w:val="0"/>
        <w:strike w:val="0"/>
        <w:dstrike w:val="0"/>
        <w:outline w:val="0"/>
        <w:shadow w:val="0"/>
        <w:emboss w:val="0"/>
        <w:imprint w:val="0"/>
        <w:snapToGrid w:val="0"/>
      </w:rPr>
    </w:lvl>
    <w:lvl w:ilvl="4" w:tplc="0425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25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25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25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25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11">
    <w:nsid w:val="5DF12523"/>
    <w:multiLevelType w:val="hybridMultilevel"/>
    <w:tmpl w:val="200CCB36"/>
    <w:lvl w:ilvl="0" w:tplc="B4440FF2">
      <w:start w:val="2"/>
      <w:numFmt w:val="bullet"/>
      <w:lvlText w:val="-"/>
      <w:lvlJc w:val="left"/>
      <w:pPr>
        <w:ind w:left="1080" w:hanging="360"/>
      </w:pPr>
      <w:rPr>
        <w:rFonts w:ascii="Times New Roman" w:eastAsia="Times New Roman" w:hAnsi="Times New Roman"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nsid w:val="60236F9C"/>
    <w:multiLevelType w:val="hybridMultilevel"/>
    <w:tmpl w:val="94145FF0"/>
    <w:lvl w:ilvl="0" w:tplc="E22067AC">
      <w:start w:val="29"/>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nsid w:val="666C1AAF"/>
    <w:multiLevelType w:val="hybridMultilevel"/>
    <w:tmpl w:val="C8307E48"/>
    <w:lvl w:ilvl="0" w:tplc="E75C438E">
      <w:start w:val="1"/>
      <w:numFmt w:val="decimal"/>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25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25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25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25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25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25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25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25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14">
    <w:nsid w:val="69890B2C"/>
    <w:multiLevelType w:val="hybridMultilevel"/>
    <w:tmpl w:val="6EB802FE"/>
    <w:lvl w:ilvl="0" w:tplc="C43EF6D0">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15">
    <w:nsid w:val="6ED6596F"/>
    <w:multiLevelType w:val="hybridMultilevel"/>
    <w:tmpl w:val="9B5A7BD0"/>
    <w:lvl w:ilvl="0" w:tplc="04250001">
      <w:start w:val="1"/>
      <w:numFmt w:val="bullet"/>
      <w:lvlText w:val=""/>
      <w:lvlJc w:val="left"/>
      <w:pPr>
        <w:ind w:left="720" w:hanging="360"/>
      </w:pPr>
      <w:rPr>
        <w:rFonts w:ascii="Symbol" w:eastAsia="Times New Roman"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6FC07727"/>
    <w:multiLevelType w:val="hybridMultilevel"/>
    <w:tmpl w:val="AF7CBEBA"/>
    <w:lvl w:ilvl="0" w:tplc="0425000F">
      <w:start w:val="1"/>
      <w:numFmt w:val="decimal"/>
      <w:lvlText w:val="%1."/>
      <w:lvlJc w:val="left"/>
      <w:pPr>
        <w:ind w:left="2880" w:hanging="360"/>
      </w:pPr>
      <w:rPr>
        <w:rFonts w:cs="Times New Roman"/>
      </w:rPr>
    </w:lvl>
    <w:lvl w:ilvl="1" w:tplc="04250019" w:tentative="1">
      <w:start w:val="1"/>
      <w:numFmt w:val="lowerLetter"/>
      <w:lvlText w:val="%2."/>
      <w:lvlJc w:val="left"/>
      <w:pPr>
        <w:ind w:left="3600" w:hanging="360"/>
      </w:pPr>
      <w:rPr>
        <w:rFonts w:cs="Times New Roman"/>
      </w:rPr>
    </w:lvl>
    <w:lvl w:ilvl="2" w:tplc="0425001B" w:tentative="1">
      <w:start w:val="1"/>
      <w:numFmt w:val="lowerRoman"/>
      <w:lvlText w:val="%3."/>
      <w:lvlJc w:val="right"/>
      <w:pPr>
        <w:ind w:left="4320" w:hanging="180"/>
      </w:pPr>
      <w:rPr>
        <w:rFonts w:cs="Times New Roman"/>
      </w:rPr>
    </w:lvl>
    <w:lvl w:ilvl="3" w:tplc="0425000F" w:tentative="1">
      <w:start w:val="1"/>
      <w:numFmt w:val="decimal"/>
      <w:lvlText w:val="%4."/>
      <w:lvlJc w:val="left"/>
      <w:pPr>
        <w:ind w:left="5040" w:hanging="360"/>
      </w:pPr>
      <w:rPr>
        <w:rFonts w:cs="Times New Roman"/>
      </w:rPr>
    </w:lvl>
    <w:lvl w:ilvl="4" w:tplc="04250019" w:tentative="1">
      <w:start w:val="1"/>
      <w:numFmt w:val="lowerLetter"/>
      <w:lvlText w:val="%5."/>
      <w:lvlJc w:val="left"/>
      <w:pPr>
        <w:ind w:left="5760" w:hanging="360"/>
      </w:pPr>
      <w:rPr>
        <w:rFonts w:cs="Times New Roman"/>
      </w:rPr>
    </w:lvl>
    <w:lvl w:ilvl="5" w:tplc="0425001B" w:tentative="1">
      <w:start w:val="1"/>
      <w:numFmt w:val="lowerRoman"/>
      <w:lvlText w:val="%6."/>
      <w:lvlJc w:val="right"/>
      <w:pPr>
        <w:ind w:left="6480" w:hanging="180"/>
      </w:pPr>
      <w:rPr>
        <w:rFonts w:cs="Times New Roman"/>
      </w:rPr>
    </w:lvl>
    <w:lvl w:ilvl="6" w:tplc="0425000F" w:tentative="1">
      <w:start w:val="1"/>
      <w:numFmt w:val="decimal"/>
      <w:lvlText w:val="%7."/>
      <w:lvlJc w:val="left"/>
      <w:pPr>
        <w:ind w:left="7200" w:hanging="360"/>
      </w:pPr>
      <w:rPr>
        <w:rFonts w:cs="Times New Roman"/>
      </w:rPr>
    </w:lvl>
    <w:lvl w:ilvl="7" w:tplc="04250019" w:tentative="1">
      <w:start w:val="1"/>
      <w:numFmt w:val="lowerLetter"/>
      <w:lvlText w:val="%8."/>
      <w:lvlJc w:val="left"/>
      <w:pPr>
        <w:ind w:left="7920" w:hanging="360"/>
      </w:pPr>
      <w:rPr>
        <w:rFonts w:cs="Times New Roman"/>
      </w:rPr>
    </w:lvl>
    <w:lvl w:ilvl="8" w:tplc="0425001B" w:tentative="1">
      <w:start w:val="1"/>
      <w:numFmt w:val="lowerRoman"/>
      <w:lvlText w:val="%9."/>
      <w:lvlJc w:val="right"/>
      <w:pPr>
        <w:ind w:left="8640" w:hanging="180"/>
      </w:pPr>
      <w:rPr>
        <w:rFonts w:cs="Times New Roman"/>
      </w:rPr>
    </w:lvl>
  </w:abstractNum>
  <w:abstractNum w:abstractNumId="17">
    <w:nsid w:val="6FC76F2C"/>
    <w:multiLevelType w:val="multilevel"/>
    <w:tmpl w:val="7448571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8">
    <w:nsid w:val="73F00B9A"/>
    <w:multiLevelType w:val="multilevel"/>
    <w:tmpl w:val="CCE89F5A"/>
    <w:lvl w:ilvl="0">
      <w:start w:val="7"/>
      <w:numFmt w:val="decimal"/>
      <w:lvlText w:val="%1."/>
      <w:lvlJc w:val="left"/>
      <w:pPr>
        <w:ind w:left="480" w:hanging="480"/>
      </w:pPr>
      <w:rPr>
        <w:rFonts w:cs="Times New Roman" w:hint="default"/>
      </w:rPr>
    </w:lvl>
    <w:lvl w:ilvl="1">
      <w:start w:val="1"/>
      <w:numFmt w:val="decimal"/>
      <w:lvlText w:val="%2."/>
      <w:lvlJc w:val="left"/>
      <w:pPr>
        <w:ind w:left="1800" w:hanging="720"/>
      </w:pPr>
      <w:rPr>
        <w:rFonts w:ascii="Arial" w:eastAsia="Times New Roman" w:hAnsi="Arial" w:cs="Arial"/>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9">
    <w:nsid w:val="73F673F8"/>
    <w:multiLevelType w:val="hybridMultilevel"/>
    <w:tmpl w:val="C1BE1D04"/>
    <w:lvl w:ilvl="0" w:tplc="04250001">
      <w:start w:val="1"/>
      <w:numFmt w:val="bullet"/>
      <w:lvlText w:val=""/>
      <w:lvlJc w:val="left"/>
      <w:pPr>
        <w:ind w:left="720" w:hanging="360"/>
      </w:pPr>
      <w:rPr>
        <w:rFonts w:ascii="Symbol" w:eastAsia="Times New Roman"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743900E4"/>
    <w:multiLevelType w:val="hybridMultilevel"/>
    <w:tmpl w:val="BD90F3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7ADB6801"/>
    <w:multiLevelType w:val="multilevel"/>
    <w:tmpl w:val="9B20C794"/>
    <w:lvl w:ilvl="0">
      <w:start w:val="7"/>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num w:numId="1">
    <w:abstractNumId w:val="18"/>
  </w:num>
  <w:num w:numId="2">
    <w:abstractNumId w:val="14"/>
  </w:num>
  <w:num w:numId="3">
    <w:abstractNumId w:val="1"/>
  </w:num>
  <w:num w:numId="4">
    <w:abstractNumId w:val="13"/>
  </w:num>
  <w:num w:numId="5">
    <w:abstractNumId w:val="9"/>
  </w:num>
  <w:num w:numId="6">
    <w:abstractNumId w:val="12"/>
  </w:num>
  <w:num w:numId="7">
    <w:abstractNumId w:val="0"/>
  </w:num>
  <w:num w:numId="8">
    <w:abstractNumId w:val="11"/>
  </w:num>
  <w:num w:numId="9">
    <w:abstractNumId w:val="15"/>
  </w:num>
  <w:num w:numId="10">
    <w:abstractNumId w:val="19"/>
  </w:num>
  <w:num w:numId="11">
    <w:abstractNumId w:val="20"/>
  </w:num>
  <w:num w:numId="12">
    <w:abstractNumId w:val="3"/>
  </w:num>
  <w:num w:numId="13">
    <w:abstractNumId w:val="4"/>
  </w:num>
  <w:num w:numId="14">
    <w:abstractNumId w:val="2"/>
  </w:num>
  <w:num w:numId="15">
    <w:abstractNumId w:val="10"/>
  </w:num>
  <w:num w:numId="16">
    <w:abstractNumId w:val="21"/>
  </w:num>
  <w:num w:numId="17">
    <w:abstractNumId w:val="17"/>
  </w:num>
  <w:num w:numId="18">
    <w:abstractNumId w:val="5"/>
  </w:num>
  <w:num w:numId="19">
    <w:abstractNumId w:val="6"/>
  </w:num>
  <w:num w:numId="20">
    <w:abstractNumId w:val="8"/>
  </w:num>
  <w:num w:numId="21">
    <w:abstractNumId w:val="7"/>
  </w:num>
  <w:num w:numId="22">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193"/>
    <w:rsid w:val="000037B8"/>
    <w:rsid w:val="0000429E"/>
    <w:rsid w:val="00006703"/>
    <w:rsid w:val="00011E3C"/>
    <w:rsid w:val="000130DD"/>
    <w:rsid w:val="00017D75"/>
    <w:rsid w:val="000325B5"/>
    <w:rsid w:val="000419F1"/>
    <w:rsid w:val="00042584"/>
    <w:rsid w:val="00046B37"/>
    <w:rsid w:val="00053201"/>
    <w:rsid w:val="00055C9F"/>
    <w:rsid w:val="00062220"/>
    <w:rsid w:val="0007299F"/>
    <w:rsid w:val="000822F8"/>
    <w:rsid w:val="00082EB2"/>
    <w:rsid w:val="00093D19"/>
    <w:rsid w:val="000955DE"/>
    <w:rsid w:val="000A033F"/>
    <w:rsid w:val="000A0B5E"/>
    <w:rsid w:val="000A31DE"/>
    <w:rsid w:val="000A4BA5"/>
    <w:rsid w:val="000A52DE"/>
    <w:rsid w:val="000C3BEB"/>
    <w:rsid w:val="000C7AA7"/>
    <w:rsid w:val="000D111C"/>
    <w:rsid w:val="000D3B0F"/>
    <w:rsid w:val="000D4222"/>
    <w:rsid w:val="000D774A"/>
    <w:rsid w:val="000E73EC"/>
    <w:rsid w:val="000E7E01"/>
    <w:rsid w:val="000F25CC"/>
    <w:rsid w:val="001027AE"/>
    <w:rsid w:val="00105EEC"/>
    <w:rsid w:val="0013101E"/>
    <w:rsid w:val="00142004"/>
    <w:rsid w:val="00144CE9"/>
    <w:rsid w:val="00144E18"/>
    <w:rsid w:val="00172F74"/>
    <w:rsid w:val="00185855"/>
    <w:rsid w:val="0018749C"/>
    <w:rsid w:val="00190AB1"/>
    <w:rsid w:val="00195EEF"/>
    <w:rsid w:val="00195F9E"/>
    <w:rsid w:val="001970EE"/>
    <w:rsid w:val="001A6E08"/>
    <w:rsid w:val="001B0E96"/>
    <w:rsid w:val="001B2F41"/>
    <w:rsid w:val="001B3ABD"/>
    <w:rsid w:val="001C4556"/>
    <w:rsid w:val="001C6BD2"/>
    <w:rsid w:val="001D495A"/>
    <w:rsid w:val="001D6CAF"/>
    <w:rsid w:val="001F094B"/>
    <w:rsid w:val="001F154F"/>
    <w:rsid w:val="001F465D"/>
    <w:rsid w:val="002013C7"/>
    <w:rsid w:val="00202A78"/>
    <w:rsid w:val="002076D9"/>
    <w:rsid w:val="002104FA"/>
    <w:rsid w:val="0021297F"/>
    <w:rsid w:val="002132B1"/>
    <w:rsid w:val="00213E5D"/>
    <w:rsid w:val="00214FB6"/>
    <w:rsid w:val="00225882"/>
    <w:rsid w:val="00235912"/>
    <w:rsid w:val="00237937"/>
    <w:rsid w:val="00243B9F"/>
    <w:rsid w:val="00245036"/>
    <w:rsid w:val="0024590F"/>
    <w:rsid w:val="0025624D"/>
    <w:rsid w:val="002652CF"/>
    <w:rsid w:val="00267BE7"/>
    <w:rsid w:val="00270787"/>
    <w:rsid w:val="002715A3"/>
    <w:rsid w:val="002768B4"/>
    <w:rsid w:val="002825EF"/>
    <w:rsid w:val="002829ED"/>
    <w:rsid w:val="00285E5D"/>
    <w:rsid w:val="002862C8"/>
    <w:rsid w:val="00291EB7"/>
    <w:rsid w:val="002A5F47"/>
    <w:rsid w:val="002B1746"/>
    <w:rsid w:val="002B23A0"/>
    <w:rsid w:val="002B7162"/>
    <w:rsid w:val="002B71F5"/>
    <w:rsid w:val="002C3C4F"/>
    <w:rsid w:val="002D0475"/>
    <w:rsid w:val="002D3095"/>
    <w:rsid w:val="002D652E"/>
    <w:rsid w:val="002E30D6"/>
    <w:rsid w:val="002E7ADB"/>
    <w:rsid w:val="002F0F6F"/>
    <w:rsid w:val="002F7753"/>
    <w:rsid w:val="003020AA"/>
    <w:rsid w:val="00304B21"/>
    <w:rsid w:val="003155C0"/>
    <w:rsid w:val="00320F34"/>
    <w:rsid w:val="003241DD"/>
    <w:rsid w:val="00324914"/>
    <w:rsid w:val="003416F1"/>
    <w:rsid w:val="00343F20"/>
    <w:rsid w:val="003440C9"/>
    <w:rsid w:val="00353686"/>
    <w:rsid w:val="0036041A"/>
    <w:rsid w:val="003626E7"/>
    <w:rsid w:val="003713C6"/>
    <w:rsid w:val="0037572B"/>
    <w:rsid w:val="00375F7B"/>
    <w:rsid w:val="00377E0D"/>
    <w:rsid w:val="003812D4"/>
    <w:rsid w:val="00385249"/>
    <w:rsid w:val="003929E1"/>
    <w:rsid w:val="00393745"/>
    <w:rsid w:val="003A12F9"/>
    <w:rsid w:val="003A163B"/>
    <w:rsid w:val="003A67B3"/>
    <w:rsid w:val="003B25C4"/>
    <w:rsid w:val="003C1992"/>
    <w:rsid w:val="003D0347"/>
    <w:rsid w:val="003D2362"/>
    <w:rsid w:val="003D3105"/>
    <w:rsid w:val="003E0164"/>
    <w:rsid w:val="003F52D6"/>
    <w:rsid w:val="003F5D9E"/>
    <w:rsid w:val="004050B5"/>
    <w:rsid w:val="00405F39"/>
    <w:rsid w:val="00411452"/>
    <w:rsid w:val="00426D6E"/>
    <w:rsid w:val="00433D13"/>
    <w:rsid w:val="004460D4"/>
    <w:rsid w:val="00450BF9"/>
    <w:rsid w:val="00452CD2"/>
    <w:rsid w:val="00453317"/>
    <w:rsid w:val="004569BB"/>
    <w:rsid w:val="00471501"/>
    <w:rsid w:val="004715C4"/>
    <w:rsid w:val="00471B4E"/>
    <w:rsid w:val="00475A77"/>
    <w:rsid w:val="00487143"/>
    <w:rsid w:val="0048730B"/>
    <w:rsid w:val="004873EC"/>
    <w:rsid w:val="00490F7A"/>
    <w:rsid w:val="00497C5F"/>
    <w:rsid w:val="004A5AAB"/>
    <w:rsid w:val="004B068D"/>
    <w:rsid w:val="004C2CA0"/>
    <w:rsid w:val="004C3B72"/>
    <w:rsid w:val="004C68FA"/>
    <w:rsid w:val="004D293E"/>
    <w:rsid w:val="004D4389"/>
    <w:rsid w:val="004D6939"/>
    <w:rsid w:val="004E2F49"/>
    <w:rsid w:val="004E61F5"/>
    <w:rsid w:val="004F0173"/>
    <w:rsid w:val="004F0972"/>
    <w:rsid w:val="004F1AC8"/>
    <w:rsid w:val="004F514B"/>
    <w:rsid w:val="00503DFC"/>
    <w:rsid w:val="00504B98"/>
    <w:rsid w:val="00505C31"/>
    <w:rsid w:val="0051052F"/>
    <w:rsid w:val="00511D9C"/>
    <w:rsid w:val="005156A2"/>
    <w:rsid w:val="005234CC"/>
    <w:rsid w:val="0052470B"/>
    <w:rsid w:val="00533BBE"/>
    <w:rsid w:val="005362AA"/>
    <w:rsid w:val="00540D6A"/>
    <w:rsid w:val="00542552"/>
    <w:rsid w:val="00544C26"/>
    <w:rsid w:val="00551236"/>
    <w:rsid w:val="005519CE"/>
    <w:rsid w:val="00551C82"/>
    <w:rsid w:val="0055203E"/>
    <w:rsid w:val="00555673"/>
    <w:rsid w:val="0056337F"/>
    <w:rsid w:val="00565692"/>
    <w:rsid w:val="005717DE"/>
    <w:rsid w:val="00581C21"/>
    <w:rsid w:val="005822B8"/>
    <w:rsid w:val="005828B6"/>
    <w:rsid w:val="00585921"/>
    <w:rsid w:val="005859CF"/>
    <w:rsid w:val="00592F08"/>
    <w:rsid w:val="00593AFF"/>
    <w:rsid w:val="0059712D"/>
    <w:rsid w:val="005C2B5C"/>
    <w:rsid w:val="005D1637"/>
    <w:rsid w:val="005D48C7"/>
    <w:rsid w:val="005E0897"/>
    <w:rsid w:val="005E2E94"/>
    <w:rsid w:val="005F4B33"/>
    <w:rsid w:val="00601325"/>
    <w:rsid w:val="00601C88"/>
    <w:rsid w:val="00611B87"/>
    <w:rsid w:val="006215A0"/>
    <w:rsid w:val="00623597"/>
    <w:rsid w:val="00624E54"/>
    <w:rsid w:val="00625562"/>
    <w:rsid w:val="006319B3"/>
    <w:rsid w:val="006348B0"/>
    <w:rsid w:val="006364B7"/>
    <w:rsid w:val="00637EC6"/>
    <w:rsid w:val="0064542D"/>
    <w:rsid w:val="0064641F"/>
    <w:rsid w:val="00652438"/>
    <w:rsid w:val="00654240"/>
    <w:rsid w:val="00662B91"/>
    <w:rsid w:val="0067359B"/>
    <w:rsid w:val="00676BFE"/>
    <w:rsid w:val="00684AC0"/>
    <w:rsid w:val="00687FAD"/>
    <w:rsid w:val="00692535"/>
    <w:rsid w:val="00693D8B"/>
    <w:rsid w:val="00697193"/>
    <w:rsid w:val="006A0BFB"/>
    <w:rsid w:val="006A5F48"/>
    <w:rsid w:val="006B6CF2"/>
    <w:rsid w:val="006C0912"/>
    <w:rsid w:val="006C12E9"/>
    <w:rsid w:val="006C5CC1"/>
    <w:rsid w:val="006C5E8F"/>
    <w:rsid w:val="006C61EE"/>
    <w:rsid w:val="006D6C1D"/>
    <w:rsid w:val="006E3488"/>
    <w:rsid w:val="00702202"/>
    <w:rsid w:val="00702E1F"/>
    <w:rsid w:val="00711AF8"/>
    <w:rsid w:val="00720B33"/>
    <w:rsid w:val="00723785"/>
    <w:rsid w:val="007268B1"/>
    <w:rsid w:val="0074118E"/>
    <w:rsid w:val="007412F6"/>
    <w:rsid w:val="007507CB"/>
    <w:rsid w:val="00752246"/>
    <w:rsid w:val="00754E7E"/>
    <w:rsid w:val="00757103"/>
    <w:rsid w:val="00762CD6"/>
    <w:rsid w:val="007631DE"/>
    <w:rsid w:val="00766EC3"/>
    <w:rsid w:val="00773A9C"/>
    <w:rsid w:val="00775938"/>
    <w:rsid w:val="0078722A"/>
    <w:rsid w:val="0079558C"/>
    <w:rsid w:val="007A6966"/>
    <w:rsid w:val="007C05B2"/>
    <w:rsid w:val="007C472A"/>
    <w:rsid w:val="007D41BE"/>
    <w:rsid w:val="007D4A8E"/>
    <w:rsid w:val="007D4C9C"/>
    <w:rsid w:val="007D5201"/>
    <w:rsid w:val="007D5509"/>
    <w:rsid w:val="007D7CC5"/>
    <w:rsid w:val="007E11AD"/>
    <w:rsid w:val="007E19E6"/>
    <w:rsid w:val="007E1D01"/>
    <w:rsid w:val="007E3B1D"/>
    <w:rsid w:val="007E4C14"/>
    <w:rsid w:val="007E7733"/>
    <w:rsid w:val="007F25EE"/>
    <w:rsid w:val="007F3C8B"/>
    <w:rsid w:val="007F6288"/>
    <w:rsid w:val="007F7072"/>
    <w:rsid w:val="007F78C9"/>
    <w:rsid w:val="008022CB"/>
    <w:rsid w:val="00803E80"/>
    <w:rsid w:val="008066F5"/>
    <w:rsid w:val="00813A92"/>
    <w:rsid w:val="00817C13"/>
    <w:rsid w:val="008235DC"/>
    <w:rsid w:val="0082509A"/>
    <w:rsid w:val="0083086C"/>
    <w:rsid w:val="00842880"/>
    <w:rsid w:val="00843601"/>
    <w:rsid w:val="008451A1"/>
    <w:rsid w:val="00846FF5"/>
    <w:rsid w:val="00847002"/>
    <w:rsid w:val="00851127"/>
    <w:rsid w:val="00851456"/>
    <w:rsid w:val="00860A9C"/>
    <w:rsid w:val="00860DB8"/>
    <w:rsid w:val="00866991"/>
    <w:rsid w:val="00867531"/>
    <w:rsid w:val="00870CF4"/>
    <w:rsid w:val="00872C93"/>
    <w:rsid w:val="00874315"/>
    <w:rsid w:val="00885E70"/>
    <w:rsid w:val="008A0E49"/>
    <w:rsid w:val="008A4706"/>
    <w:rsid w:val="008A5766"/>
    <w:rsid w:val="008A71E7"/>
    <w:rsid w:val="008B1D59"/>
    <w:rsid w:val="008B2E9F"/>
    <w:rsid w:val="008B47FA"/>
    <w:rsid w:val="008B4C18"/>
    <w:rsid w:val="008B7D04"/>
    <w:rsid w:val="008C2801"/>
    <w:rsid w:val="008C3284"/>
    <w:rsid w:val="008C72D9"/>
    <w:rsid w:val="008D0C68"/>
    <w:rsid w:val="008E7820"/>
    <w:rsid w:val="008F0A5E"/>
    <w:rsid w:val="008F54D6"/>
    <w:rsid w:val="009053DB"/>
    <w:rsid w:val="00914306"/>
    <w:rsid w:val="00914F3A"/>
    <w:rsid w:val="00916196"/>
    <w:rsid w:val="00931F4C"/>
    <w:rsid w:val="009329D4"/>
    <w:rsid w:val="009365F9"/>
    <w:rsid w:val="00942C04"/>
    <w:rsid w:val="009535F1"/>
    <w:rsid w:val="00956218"/>
    <w:rsid w:val="00960FCD"/>
    <w:rsid w:val="009660F6"/>
    <w:rsid w:val="00973720"/>
    <w:rsid w:val="00974109"/>
    <w:rsid w:val="00980076"/>
    <w:rsid w:val="00982E2C"/>
    <w:rsid w:val="009833E0"/>
    <w:rsid w:val="00992193"/>
    <w:rsid w:val="009A0335"/>
    <w:rsid w:val="009A29BD"/>
    <w:rsid w:val="009A7175"/>
    <w:rsid w:val="009B3AE9"/>
    <w:rsid w:val="009B5362"/>
    <w:rsid w:val="009C367D"/>
    <w:rsid w:val="009C3727"/>
    <w:rsid w:val="009C5B44"/>
    <w:rsid w:val="009C60C8"/>
    <w:rsid w:val="009D2FBB"/>
    <w:rsid w:val="009D3467"/>
    <w:rsid w:val="009E2AE5"/>
    <w:rsid w:val="009E73FE"/>
    <w:rsid w:val="009F08AE"/>
    <w:rsid w:val="009F248A"/>
    <w:rsid w:val="009F77E7"/>
    <w:rsid w:val="009F7E4A"/>
    <w:rsid w:val="00A0365C"/>
    <w:rsid w:val="00A0405E"/>
    <w:rsid w:val="00A14C5D"/>
    <w:rsid w:val="00A17955"/>
    <w:rsid w:val="00A222A0"/>
    <w:rsid w:val="00A22765"/>
    <w:rsid w:val="00A245CA"/>
    <w:rsid w:val="00A26F08"/>
    <w:rsid w:val="00A31D6A"/>
    <w:rsid w:val="00A327B9"/>
    <w:rsid w:val="00A34E56"/>
    <w:rsid w:val="00A5133C"/>
    <w:rsid w:val="00A64123"/>
    <w:rsid w:val="00A674A7"/>
    <w:rsid w:val="00A777A9"/>
    <w:rsid w:val="00A8569F"/>
    <w:rsid w:val="00A8640F"/>
    <w:rsid w:val="00A874D5"/>
    <w:rsid w:val="00A91C1A"/>
    <w:rsid w:val="00A92E96"/>
    <w:rsid w:val="00A952CD"/>
    <w:rsid w:val="00A955D0"/>
    <w:rsid w:val="00AA0178"/>
    <w:rsid w:val="00AB5BB0"/>
    <w:rsid w:val="00AB7E29"/>
    <w:rsid w:val="00AD0CA7"/>
    <w:rsid w:val="00AD1CF2"/>
    <w:rsid w:val="00AD3041"/>
    <w:rsid w:val="00AD654B"/>
    <w:rsid w:val="00AE4933"/>
    <w:rsid w:val="00AF0178"/>
    <w:rsid w:val="00AF52A9"/>
    <w:rsid w:val="00AF5D1D"/>
    <w:rsid w:val="00B108F3"/>
    <w:rsid w:val="00B158DB"/>
    <w:rsid w:val="00B259AF"/>
    <w:rsid w:val="00B2770C"/>
    <w:rsid w:val="00B475C5"/>
    <w:rsid w:val="00B50016"/>
    <w:rsid w:val="00B51E84"/>
    <w:rsid w:val="00B52229"/>
    <w:rsid w:val="00B5692C"/>
    <w:rsid w:val="00B65878"/>
    <w:rsid w:val="00B72369"/>
    <w:rsid w:val="00B72645"/>
    <w:rsid w:val="00B746B8"/>
    <w:rsid w:val="00B75447"/>
    <w:rsid w:val="00B81A69"/>
    <w:rsid w:val="00B8257F"/>
    <w:rsid w:val="00B82AA2"/>
    <w:rsid w:val="00B85058"/>
    <w:rsid w:val="00B94654"/>
    <w:rsid w:val="00B95E77"/>
    <w:rsid w:val="00B966FC"/>
    <w:rsid w:val="00BA42E1"/>
    <w:rsid w:val="00BB1F5C"/>
    <w:rsid w:val="00BB2189"/>
    <w:rsid w:val="00BC3DE3"/>
    <w:rsid w:val="00BC4575"/>
    <w:rsid w:val="00BD02B5"/>
    <w:rsid w:val="00BD780B"/>
    <w:rsid w:val="00BE5C28"/>
    <w:rsid w:val="00BE6BC4"/>
    <w:rsid w:val="00BF11E5"/>
    <w:rsid w:val="00BF25AE"/>
    <w:rsid w:val="00BF2E3D"/>
    <w:rsid w:val="00BF67A5"/>
    <w:rsid w:val="00BF7E11"/>
    <w:rsid w:val="00C11ED6"/>
    <w:rsid w:val="00C125D8"/>
    <w:rsid w:val="00C202E7"/>
    <w:rsid w:val="00C22F0F"/>
    <w:rsid w:val="00C30202"/>
    <w:rsid w:val="00C327BB"/>
    <w:rsid w:val="00C37207"/>
    <w:rsid w:val="00C37480"/>
    <w:rsid w:val="00C40AC3"/>
    <w:rsid w:val="00C46667"/>
    <w:rsid w:val="00C46C52"/>
    <w:rsid w:val="00C500AB"/>
    <w:rsid w:val="00C5463F"/>
    <w:rsid w:val="00C54D66"/>
    <w:rsid w:val="00C6161F"/>
    <w:rsid w:val="00C65D9B"/>
    <w:rsid w:val="00C70DF8"/>
    <w:rsid w:val="00C72F9A"/>
    <w:rsid w:val="00C7525A"/>
    <w:rsid w:val="00C806AA"/>
    <w:rsid w:val="00C81240"/>
    <w:rsid w:val="00C8174E"/>
    <w:rsid w:val="00C83342"/>
    <w:rsid w:val="00C928BB"/>
    <w:rsid w:val="00C93B10"/>
    <w:rsid w:val="00C9617A"/>
    <w:rsid w:val="00CA09DE"/>
    <w:rsid w:val="00CD08C3"/>
    <w:rsid w:val="00CD1A3B"/>
    <w:rsid w:val="00CD48A1"/>
    <w:rsid w:val="00CE3DBB"/>
    <w:rsid w:val="00CE74AD"/>
    <w:rsid w:val="00CF0B3E"/>
    <w:rsid w:val="00CF2BF9"/>
    <w:rsid w:val="00CF5AF5"/>
    <w:rsid w:val="00D24F27"/>
    <w:rsid w:val="00D26BA4"/>
    <w:rsid w:val="00D30A09"/>
    <w:rsid w:val="00D36E86"/>
    <w:rsid w:val="00D36FE8"/>
    <w:rsid w:val="00D37B5B"/>
    <w:rsid w:val="00D402B9"/>
    <w:rsid w:val="00D4327F"/>
    <w:rsid w:val="00D46C9C"/>
    <w:rsid w:val="00D46E67"/>
    <w:rsid w:val="00D674F0"/>
    <w:rsid w:val="00D82E8D"/>
    <w:rsid w:val="00D84949"/>
    <w:rsid w:val="00D86CE6"/>
    <w:rsid w:val="00D8714E"/>
    <w:rsid w:val="00D91DF1"/>
    <w:rsid w:val="00D9485C"/>
    <w:rsid w:val="00DA2C84"/>
    <w:rsid w:val="00DA3458"/>
    <w:rsid w:val="00DB7A88"/>
    <w:rsid w:val="00DC128F"/>
    <w:rsid w:val="00DC5BFB"/>
    <w:rsid w:val="00DD552D"/>
    <w:rsid w:val="00DD56DE"/>
    <w:rsid w:val="00DE6578"/>
    <w:rsid w:val="00DF60DF"/>
    <w:rsid w:val="00E02EED"/>
    <w:rsid w:val="00E10FD3"/>
    <w:rsid w:val="00E16795"/>
    <w:rsid w:val="00E1692C"/>
    <w:rsid w:val="00E16DCB"/>
    <w:rsid w:val="00E2224B"/>
    <w:rsid w:val="00E2224F"/>
    <w:rsid w:val="00E23402"/>
    <w:rsid w:val="00E338AB"/>
    <w:rsid w:val="00E372F6"/>
    <w:rsid w:val="00E41292"/>
    <w:rsid w:val="00E4225E"/>
    <w:rsid w:val="00E56BFA"/>
    <w:rsid w:val="00E57CCC"/>
    <w:rsid w:val="00E62627"/>
    <w:rsid w:val="00E670A9"/>
    <w:rsid w:val="00E76E70"/>
    <w:rsid w:val="00E93860"/>
    <w:rsid w:val="00EA41C6"/>
    <w:rsid w:val="00EB09CD"/>
    <w:rsid w:val="00EB10CE"/>
    <w:rsid w:val="00EB4D99"/>
    <w:rsid w:val="00EC0CDD"/>
    <w:rsid w:val="00EC4AB4"/>
    <w:rsid w:val="00EC52B4"/>
    <w:rsid w:val="00ED2137"/>
    <w:rsid w:val="00EE07C4"/>
    <w:rsid w:val="00EE4BF2"/>
    <w:rsid w:val="00EE5D85"/>
    <w:rsid w:val="00F032A9"/>
    <w:rsid w:val="00F1210E"/>
    <w:rsid w:val="00F26050"/>
    <w:rsid w:val="00F4028D"/>
    <w:rsid w:val="00F42010"/>
    <w:rsid w:val="00F46316"/>
    <w:rsid w:val="00F46EA3"/>
    <w:rsid w:val="00F52A6D"/>
    <w:rsid w:val="00F6233A"/>
    <w:rsid w:val="00F627DB"/>
    <w:rsid w:val="00F631EC"/>
    <w:rsid w:val="00F64B40"/>
    <w:rsid w:val="00F66244"/>
    <w:rsid w:val="00F67700"/>
    <w:rsid w:val="00F803D2"/>
    <w:rsid w:val="00F81EB5"/>
    <w:rsid w:val="00F83AB2"/>
    <w:rsid w:val="00F93059"/>
    <w:rsid w:val="00F93F1A"/>
    <w:rsid w:val="00FA289C"/>
    <w:rsid w:val="00FA2A98"/>
    <w:rsid w:val="00FB0F11"/>
    <w:rsid w:val="00FB3BFD"/>
    <w:rsid w:val="00FB3C6E"/>
    <w:rsid w:val="00FB7274"/>
    <w:rsid w:val="00FB7BCA"/>
    <w:rsid w:val="00FC69D0"/>
    <w:rsid w:val="00FC78FB"/>
    <w:rsid w:val="00FD5DAA"/>
    <w:rsid w:val="00FD707C"/>
    <w:rsid w:val="00FE0182"/>
    <w:rsid w:val="00FF0F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193"/>
    <w:rPr>
      <w:rFonts w:ascii="Times New Roman" w:eastAsia="Times New Roman" w:hAnsi="Times New Roman"/>
      <w:sz w:val="24"/>
      <w:szCs w:val="24"/>
      <w:lang w:val="et-EE" w:eastAsia="en-US"/>
    </w:rPr>
  </w:style>
  <w:style w:type="paragraph" w:styleId="Heading1">
    <w:name w:val="heading 1"/>
    <w:basedOn w:val="Normal"/>
    <w:next w:val="Normal"/>
    <w:link w:val="Heading1Char"/>
    <w:uiPriority w:val="99"/>
    <w:qFormat/>
    <w:rsid w:val="00992193"/>
    <w:pPr>
      <w:keepNext/>
      <w:suppressAutoHyphens/>
      <w:spacing w:before="240" w:after="60"/>
      <w:jc w:val="both"/>
      <w:outlineLvl w:val="0"/>
    </w:pPr>
    <w:rPr>
      <w:rFonts w:ascii="Cambria" w:hAnsi="Cambria"/>
      <w:b/>
      <w:bCs/>
      <w:kern w:val="32"/>
      <w:sz w:val="32"/>
      <w:szCs w:val="32"/>
      <w:lang w:eastAsia="ar-SA"/>
    </w:rPr>
  </w:style>
  <w:style w:type="paragraph" w:styleId="Heading2">
    <w:name w:val="heading 2"/>
    <w:basedOn w:val="Normal"/>
    <w:next w:val="Normal"/>
    <w:link w:val="Heading2Char"/>
    <w:uiPriority w:val="99"/>
    <w:qFormat/>
    <w:rsid w:val="0099219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9219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992193"/>
    <w:pPr>
      <w:keepNext/>
      <w:spacing w:before="240" w:after="60"/>
      <w:outlineLvl w:val="3"/>
    </w:pPr>
    <w:rPr>
      <w:b/>
      <w:bCs/>
      <w:sz w:val="28"/>
      <w:szCs w:val="28"/>
    </w:rPr>
  </w:style>
  <w:style w:type="paragraph" w:styleId="Heading5">
    <w:name w:val="heading 5"/>
    <w:basedOn w:val="Normal"/>
    <w:next w:val="Normal"/>
    <w:link w:val="Heading5Char"/>
    <w:uiPriority w:val="99"/>
    <w:qFormat/>
    <w:rsid w:val="00992193"/>
    <w:pPr>
      <w:spacing w:before="240" w:after="60"/>
      <w:outlineLvl w:val="4"/>
    </w:pPr>
    <w:rPr>
      <w:b/>
      <w:bCs/>
      <w:i/>
      <w:iCs/>
      <w:sz w:val="26"/>
      <w:szCs w:val="26"/>
    </w:rPr>
  </w:style>
  <w:style w:type="paragraph" w:styleId="Heading6">
    <w:name w:val="heading 6"/>
    <w:basedOn w:val="Normal"/>
    <w:next w:val="Normal"/>
    <w:link w:val="Heading6Char"/>
    <w:uiPriority w:val="99"/>
    <w:qFormat/>
    <w:rsid w:val="00992193"/>
    <w:pPr>
      <w:spacing w:before="240" w:after="60"/>
      <w:outlineLvl w:val="5"/>
    </w:pPr>
    <w:rPr>
      <w:b/>
      <w:bCs/>
      <w:sz w:val="22"/>
      <w:szCs w:val="22"/>
    </w:rPr>
  </w:style>
  <w:style w:type="paragraph" w:styleId="Heading7">
    <w:name w:val="heading 7"/>
    <w:basedOn w:val="Normal"/>
    <w:next w:val="Normal"/>
    <w:link w:val="Heading7Char"/>
    <w:uiPriority w:val="99"/>
    <w:qFormat/>
    <w:rsid w:val="00992193"/>
    <w:pPr>
      <w:spacing w:before="240" w:after="60"/>
      <w:outlineLvl w:val="6"/>
    </w:pPr>
  </w:style>
  <w:style w:type="paragraph" w:styleId="Heading8">
    <w:name w:val="heading 8"/>
    <w:basedOn w:val="Normal"/>
    <w:next w:val="Normal"/>
    <w:link w:val="Heading8Char"/>
    <w:uiPriority w:val="99"/>
    <w:qFormat/>
    <w:rsid w:val="00992193"/>
    <w:pPr>
      <w:keepNext/>
      <w:ind w:left="360"/>
      <w:outlineLvl w:val="7"/>
    </w:pPr>
    <w:rPr>
      <w:b/>
      <w:bCs/>
      <w:u w:val="single"/>
    </w:rPr>
  </w:style>
  <w:style w:type="paragraph" w:styleId="Heading9">
    <w:name w:val="heading 9"/>
    <w:basedOn w:val="Normal"/>
    <w:next w:val="Normal"/>
    <w:link w:val="Heading9Char"/>
    <w:uiPriority w:val="99"/>
    <w:qFormat/>
    <w:rsid w:val="0099219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2193"/>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locked/>
    <w:rsid w:val="00992193"/>
    <w:rPr>
      <w:rFonts w:ascii="Arial" w:hAnsi="Arial" w:cs="Arial"/>
      <w:b/>
      <w:bCs/>
      <w:i/>
      <w:iCs/>
      <w:sz w:val="28"/>
      <w:szCs w:val="28"/>
    </w:rPr>
  </w:style>
  <w:style w:type="character" w:customStyle="1" w:styleId="Heading3Char">
    <w:name w:val="Heading 3 Char"/>
    <w:basedOn w:val="DefaultParagraphFont"/>
    <w:link w:val="Heading3"/>
    <w:uiPriority w:val="99"/>
    <w:locked/>
    <w:rsid w:val="00992193"/>
    <w:rPr>
      <w:rFonts w:ascii="Arial" w:hAnsi="Arial" w:cs="Arial"/>
      <w:b/>
      <w:bCs/>
      <w:sz w:val="26"/>
      <w:szCs w:val="26"/>
    </w:rPr>
  </w:style>
  <w:style w:type="character" w:customStyle="1" w:styleId="Heading4Char">
    <w:name w:val="Heading 4 Char"/>
    <w:basedOn w:val="DefaultParagraphFont"/>
    <w:link w:val="Heading4"/>
    <w:uiPriority w:val="99"/>
    <w:locked/>
    <w:rsid w:val="00992193"/>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992193"/>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992193"/>
    <w:rPr>
      <w:rFonts w:ascii="Times New Roman" w:hAnsi="Times New Roman" w:cs="Times New Roman"/>
      <w:b/>
      <w:bCs/>
    </w:rPr>
  </w:style>
  <w:style w:type="character" w:customStyle="1" w:styleId="Heading7Char">
    <w:name w:val="Heading 7 Char"/>
    <w:basedOn w:val="DefaultParagraphFont"/>
    <w:link w:val="Heading7"/>
    <w:uiPriority w:val="99"/>
    <w:locked/>
    <w:rsid w:val="00992193"/>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992193"/>
    <w:rPr>
      <w:rFonts w:ascii="Times New Roman" w:hAnsi="Times New Roman" w:cs="Times New Roman"/>
      <w:b/>
      <w:bCs/>
      <w:sz w:val="24"/>
      <w:szCs w:val="24"/>
      <w:u w:val="single"/>
    </w:rPr>
  </w:style>
  <w:style w:type="character" w:customStyle="1" w:styleId="Heading9Char">
    <w:name w:val="Heading 9 Char"/>
    <w:basedOn w:val="DefaultParagraphFont"/>
    <w:link w:val="Heading9"/>
    <w:uiPriority w:val="99"/>
    <w:locked/>
    <w:rsid w:val="00992193"/>
    <w:rPr>
      <w:rFonts w:ascii="Arial" w:hAnsi="Arial" w:cs="Arial"/>
    </w:rPr>
  </w:style>
  <w:style w:type="character" w:styleId="Hyperlink">
    <w:name w:val="Hyperlink"/>
    <w:basedOn w:val="DefaultParagraphFont"/>
    <w:uiPriority w:val="99"/>
    <w:rsid w:val="00992193"/>
    <w:rPr>
      <w:rFonts w:cs="Times New Roman"/>
      <w:color w:val="0000FF"/>
      <w:u w:val="single"/>
    </w:rPr>
  </w:style>
  <w:style w:type="paragraph" w:customStyle="1" w:styleId="WW-Taandegakehatekst3">
    <w:name w:val="WW-Taandega kehatekst 3"/>
    <w:basedOn w:val="Normal"/>
    <w:uiPriority w:val="99"/>
    <w:rsid w:val="00992193"/>
    <w:pPr>
      <w:suppressAutoHyphens/>
      <w:spacing w:before="120" w:after="120" w:line="360" w:lineRule="auto"/>
      <w:ind w:left="283" w:firstLine="1"/>
      <w:jc w:val="both"/>
    </w:pPr>
    <w:rPr>
      <w:sz w:val="16"/>
      <w:szCs w:val="20"/>
      <w:lang w:eastAsia="ar-SA"/>
    </w:rPr>
  </w:style>
  <w:style w:type="paragraph" w:styleId="Footer">
    <w:name w:val="footer"/>
    <w:basedOn w:val="Normal"/>
    <w:link w:val="FooterChar"/>
    <w:uiPriority w:val="99"/>
    <w:rsid w:val="00992193"/>
    <w:pPr>
      <w:tabs>
        <w:tab w:val="center" w:pos="4320"/>
        <w:tab w:val="right" w:pos="8640"/>
      </w:tabs>
      <w:suppressAutoHyphens/>
      <w:spacing w:before="120" w:after="120" w:line="360" w:lineRule="auto"/>
      <w:jc w:val="both"/>
    </w:pPr>
    <w:rPr>
      <w:szCs w:val="20"/>
      <w:lang w:eastAsia="ar-SA"/>
    </w:rPr>
  </w:style>
  <w:style w:type="character" w:customStyle="1" w:styleId="FooterChar">
    <w:name w:val="Footer Char"/>
    <w:basedOn w:val="DefaultParagraphFont"/>
    <w:link w:val="Footer"/>
    <w:uiPriority w:val="99"/>
    <w:locked/>
    <w:rsid w:val="00992193"/>
    <w:rPr>
      <w:rFonts w:ascii="Times New Roman" w:hAnsi="Times New Roman" w:cs="Times New Roman"/>
      <w:sz w:val="20"/>
      <w:szCs w:val="20"/>
      <w:lang w:eastAsia="ar-SA" w:bidi="ar-SA"/>
    </w:rPr>
  </w:style>
  <w:style w:type="character" w:styleId="PageNumber">
    <w:name w:val="page number"/>
    <w:basedOn w:val="DefaultParagraphFont"/>
    <w:uiPriority w:val="99"/>
    <w:semiHidden/>
    <w:rsid w:val="00992193"/>
    <w:rPr>
      <w:rFonts w:cs="Times New Roman"/>
    </w:rPr>
  </w:style>
  <w:style w:type="paragraph" w:styleId="BodyText">
    <w:name w:val="Body Text"/>
    <w:aliases w:val="Body,Tekst,Tekst 12,Body1,Tekst1,Body2,Tekst2,Body3,Tekst3,Mull"/>
    <w:basedOn w:val="Normal"/>
    <w:link w:val="BodyTextChar"/>
    <w:uiPriority w:val="99"/>
    <w:rsid w:val="00992193"/>
    <w:pPr>
      <w:spacing w:before="120" w:after="120" w:line="360" w:lineRule="auto"/>
      <w:jc w:val="both"/>
    </w:pPr>
    <w:rPr>
      <w:sz w:val="32"/>
    </w:rPr>
  </w:style>
  <w:style w:type="character" w:customStyle="1" w:styleId="BodyTextChar">
    <w:name w:val="Body Text Char"/>
    <w:aliases w:val="Body Char,Tekst Char,Tekst 12 Char,Body1 Char,Tekst1 Char,Body2 Char,Tekst2 Char,Body3 Char,Tekst3 Char,Mull Char"/>
    <w:basedOn w:val="DefaultParagraphFont"/>
    <w:link w:val="BodyText"/>
    <w:uiPriority w:val="99"/>
    <w:locked/>
    <w:rsid w:val="00992193"/>
    <w:rPr>
      <w:rFonts w:ascii="Times New Roman" w:hAnsi="Times New Roman" w:cs="Times New Roman"/>
      <w:sz w:val="24"/>
      <w:szCs w:val="24"/>
    </w:rPr>
  </w:style>
  <w:style w:type="paragraph" w:styleId="Header">
    <w:name w:val="header"/>
    <w:basedOn w:val="Normal"/>
    <w:link w:val="HeaderChar"/>
    <w:uiPriority w:val="99"/>
    <w:rsid w:val="00992193"/>
    <w:pPr>
      <w:tabs>
        <w:tab w:val="center" w:pos="4320"/>
        <w:tab w:val="right" w:pos="8640"/>
      </w:tabs>
      <w:suppressAutoHyphens/>
      <w:spacing w:before="120" w:after="120" w:line="360" w:lineRule="auto"/>
      <w:jc w:val="both"/>
    </w:pPr>
    <w:rPr>
      <w:szCs w:val="20"/>
      <w:lang w:eastAsia="ar-SA"/>
    </w:rPr>
  </w:style>
  <w:style w:type="character" w:customStyle="1" w:styleId="HeaderChar">
    <w:name w:val="Header Char"/>
    <w:basedOn w:val="DefaultParagraphFont"/>
    <w:link w:val="Header"/>
    <w:uiPriority w:val="99"/>
    <w:locked/>
    <w:rsid w:val="00992193"/>
    <w:rPr>
      <w:rFonts w:ascii="Times New Roman" w:hAnsi="Times New Roman" w:cs="Times New Roman"/>
      <w:sz w:val="20"/>
      <w:szCs w:val="20"/>
      <w:lang w:eastAsia="ar-SA" w:bidi="ar-SA"/>
    </w:rPr>
  </w:style>
  <w:style w:type="paragraph" w:styleId="Title">
    <w:name w:val="Title"/>
    <w:basedOn w:val="Normal"/>
    <w:next w:val="Normal"/>
    <w:link w:val="TitleChar"/>
    <w:uiPriority w:val="99"/>
    <w:qFormat/>
    <w:rsid w:val="00992193"/>
    <w:pPr>
      <w:suppressAutoHyphens/>
      <w:spacing w:before="120" w:after="120"/>
      <w:jc w:val="center"/>
      <w:outlineLvl w:val="0"/>
    </w:pPr>
    <w:rPr>
      <w:rFonts w:ascii="Cambria" w:hAnsi="Cambria"/>
      <w:b/>
      <w:bCs/>
      <w:kern w:val="28"/>
      <w:sz w:val="32"/>
      <w:szCs w:val="32"/>
      <w:lang w:eastAsia="ar-SA"/>
    </w:rPr>
  </w:style>
  <w:style w:type="character" w:customStyle="1" w:styleId="TitleChar">
    <w:name w:val="Title Char"/>
    <w:basedOn w:val="DefaultParagraphFont"/>
    <w:link w:val="Title"/>
    <w:uiPriority w:val="99"/>
    <w:locked/>
    <w:rsid w:val="00992193"/>
    <w:rPr>
      <w:rFonts w:ascii="Cambria" w:hAnsi="Cambria" w:cs="Times New Roman"/>
      <w:b/>
      <w:bCs/>
      <w:kern w:val="28"/>
      <w:sz w:val="32"/>
      <w:szCs w:val="32"/>
      <w:lang w:eastAsia="ar-SA" w:bidi="ar-SA"/>
    </w:rPr>
  </w:style>
  <w:style w:type="paragraph" w:styleId="FootnoteText">
    <w:name w:val="footnote text"/>
    <w:basedOn w:val="Normal"/>
    <w:link w:val="FootnoteTextChar"/>
    <w:uiPriority w:val="99"/>
    <w:semiHidden/>
    <w:rsid w:val="00992193"/>
    <w:pPr>
      <w:suppressAutoHyphens/>
      <w:spacing w:before="120" w:after="120" w:line="360" w:lineRule="auto"/>
      <w:jc w:val="both"/>
    </w:pPr>
    <w:rPr>
      <w:sz w:val="20"/>
      <w:szCs w:val="20"/>
      <w:lang w:eastAsia="ar-SA"/>
    </w:rPr>
  </w:style>
  <w:style w:type="character" w:customStyle="1" w:styleId="FootnoteTextChar">
    <w:name w:val="Footnote Text Char"/>
    <w:basedOn w:val="DefaultParagraphFont"/>
    <w:link w:val="FootnoteText"/>
    <w:uiPriority w:val="99"/>
    <w:semiHidden/>
    <w:locked/>
    <w:rsid w:val="00992193"/>
    <w:rPr>
      <w:rFonts w:ascii="Times New Roman" w:hAnsi="Times New Roman" w:cs="Times New Roman"/>
      <w:sz w:val="20"/>
      <w:szCs w:val="20"/>
      <w:lang w:eastAsia="ar-SA" w:bidi="ar-SA"/>
    </w:rPr>
  </w:style>
  <w:style w:type="character" w:styleId="FootnoteReference">
    <w:name w:val="footnote reference"/>
    <w:basedOn w:val="DefaultParagraphFont"/>
    <w:uiPriority w:val="99"/>
    <w:rsid w:val="00992193"/>
    <w:rPr>
      <w:rFonts w:cs="Times New Roman"/>
      <w:vertAlign w:val="superscript"/>
    </w:rPr>
  </w:style>
  <w:style w:type="paragraph" w:styleId="NormalWeb">
    <w:name w:val="Normal (Web)"/>
    <w:basedOn w:val="Normal"/>
    <w:uiPriority w:val="99"/>
    <w:rsid w:val="00992193"/>
    <w:pPr>
      <w:spacing w:before="100" w:beforeAutospacing="1" w:after="100" w:afterAutospacing="1"/>
    </w:pPr>
    <w:rPr>
      <w:lang w:eastAsia="et-EE"/>
    </w:rPr>
  </w:style>
  <w:style w:type="character" w:styleId="Strong">
    <w:name w:val="Strong"/>
    <w:basedOn w:val="DefaultParagraphFont"/>
    <w:uiPriority w:val="99"/>
    <w:qFormat/>
    <w:rsid w:val="00992193"/>
    <w:rPr>
      <w:rFonts w:cs="Times New Roman"/>
      <w:b/>
    </w:rPr>
  </w:style>
  <w:style w:type="character" w:styleId="Emphasis">
    <w:name w:val="Emphasis"/>
    <w:basedOn w:val="DefaultParagraphFont"/>
    <w:uiPriority w:val="99"/>
    <w:qFormat/>
    <w:rsid w:val="00992193"/>
    <w:rPr>
      <w:rFonts w:cs="Times New Roman"/>
      <w:i/>
    </w:rPr>
  </w:style>
  <w:style w:type="paragraph" w:customStyle="1" w:styleId="IntenseQuote1">
    <w:name w:val="Intense Quote1"/>
    <w:basedOn w:val="Normal"/>
    <w:next w:val="Normal"/>
    <w:uiPriority w:val="99"/>
    <w:rsid w:val="00992193"/>
    <w:pPr>
      <w:pBdr>
        <w:bottom w:val="single" w:sz="4" w:space="4" w:color="4F81BD"/>
      </w:pBdr>
      <w:suppressAutoHyphens/>
      <w:spacing w:before="200" w:after="280" w:line="360" w:lineRule="auto"/>
      <w:ind w:left="936" w:right="936"/>
      <w:jc w:val="both"/>
    </w:pPr>
    <w:rPr>
      <w:b/>
      <w:bCs/>
      <w:i/>
      <w:iCs/>
      <w:color w:val="4F81BD"/>
      <w:szCs w:val="20"/>
      <w:lang w:eastAsia="ar-SA"/>
    </w:rPr>
  </w:style>
  <w:style w:type="character" w:customStyle="1" w:styleId="IntenseQuoteChar">
    <w:name w:val="Intense Quote Char"/>
    <w:uiPriority w:val="99"/>
    <w:rsid w:val="00992193"/>
    <w:rPr>
      <w:b/>
      <w:i/>
      <w:color w:val="4F81BD"/>
      <w:sz w:val="24"/>
      <w:lang w:val="et-EE" w:eastAsia="ar-SA" w:bidi="ar-SA"/>
    </w:rPr>
  </w:style>
  <w:style w:type="paragraph" w:customStyle="1" w:styleId="Quote1">
    <w:name w:val="Quote1"/>
    <w:basedOn w:val="Normal"/>
    <w:next w:val="Normal"/>
    <w:uiPriority w:val="99"/>
    <w:rsid w:val="00992193"/>
    <w:pPr>
      <w:suppressAutoHyphens/>
      <w:spacing w:before="120" w:after="120" w:line="360" w:lineRule="auto"/>
      <w:jc w:val="both"/>
    </w:pPr>
    <w:rPr>
      <w:i/>
      <w:iCs/>
      <w:color w:val="000000"/>
      <w:szCs w:val="20"/>
      <w:lang w:eastAsia="ar-SA"/>
    </w:rPr>
  </w:style>
  <w:style w:type="character" w:customStyle="1" w:styleId="QuoteChar">
    <w:name w:val="Quote Char"/>
    <w:uiPriority w:val="99"/>
    <w:rsid w:val="00992193"/>
    <w:rPr>
      <w:i/>
      <w:color w:val="000000"/>
      <w:sz w:val="24"/>
      <w:lang w:val="et-EE" w:eastAsia="ar-SA" w:bidi="ar-SA"/>
    </w:rPr>
  </w:style>
  <w:style w:type="paragraph" w:styleId="Subtitle">
    <w:name w:val="Subtitle"/>
    <w:basedOn w:val="Normal"/>
    <w:next w:val="Normal"/>
    <w:link w:val="SubtitleChar"/>
    <w:uiPriority w:val="99"/>
    <w:qFormat/>
    <w:rsid w:val="00992193"/>
    <w:pPr>
      <w:suppressAutoHyphens/>
      <w:spacing w:before="120" w:after="60" w:line="360" w:lineRule="auto"/>
      <w:jc w:val="center"/>
      <w:outlineLvl w:val="1"/>
    </w:pPr>
    <w:rPr>
      <w:rFonts w:ascii="Cambria" w:hAnsi="Cambria"/>
      <w:lang w:eastAsia="ar-SA"/>
    </w:rPr>
  </w:style>
  <w:style w:type="character" w:customStyle="1" w:styleId="SubtitleChar">
    <w:name w:val="Subtitle Char"/>
    <w:basedOn w:val="DefaultParagraphFont"/>
    <w:link w:val="Subtitle"/>
    <w:uiPriority w:val="99"/>
    <w:locked/>
    <w:rsid w:val="00992193"/>
    <w:rPr>
      <w:rFonts w:ascii="Cambria" w:hAnsi="Cambria" w:cs="Times New Roman"/>
      <w:sz w:val="24"/>
      <w:szCs w:val="24"/>
      <w:lang w:eastAsia="ar-SA" w:bidi="ar-SA"/>
    </w:rPr>
  </w:style>
  <w:style w:type="character" w:customStyle="1" w:styleId="SubtleEmphasis1">
    <w:name w:val="Subtle Emphasis1"/>
    <w:uiPriority w:val="99"/>
    <w:rsid w:val="00992193"/>
    <w:rPr>
      <w:i/>
      <w:color w:val="808080"/>
    </w:rPr>
  </w:style>
  <w:style w:type="character" w:customStyle="1" w:styleId="IntenseEmphasis1">
    <w:name w:val="Intense Emphasis1"/>
    <w:uiPriority w:val="99"/>
    <w:rsid w:val="00992193"/>
    <w:rPr>
      <w:b/>
      <w:i/>
      <w:color w:val="4F81BD"/>
    </w:rPr>
  </w:style>
  <w:style w:type="paragraph" w:customStyle="1" w:styleId="NoSpacing1">
    <w:name w:val="No Spacing1"/>
    <w:aliases w:val="Joonealune"/>
    <w:uiPriority w:val="99"/>
    <w:rsid w:val="00992193"/>
    <w:pPr>
      <w:spacing w:before="120" w:after="120"/>
      <w:jc w:val="both"/>
    </w:pPr>
    <w:rPr>
      <w:rFonts w:ascii="Times New Roman" w:eastAsia="Times New Roman" w:hAnsi="Times New Roman"/>
      <w:szCs w:val="22"/>
      <w:lang w:val="en-US" w:eastAsia="en-US"/>
    </w:rPr>
  </w:style>
  <w:style w:type="character" w:customStyle="1" w:styleId="NoSpacingChar">
    <w:name w:val="No Spacing Char"/>
    <w:aliases w:val="Joonealune Char"/>
    <w:uiPriority w:val="99"/>
    <w:rsid w:val="00992193"/>
    <w:rPr>
      <w:sz w:val="22"/>
      <w:lang w:val="en-US" w:eastAsia="en-US"/>
    </w:rPr>
  </w:style>
  <w:style w:type="paragraph" w:customStyle="1" w:styleId="tekst3">
    <w:name w:val="tekst3"/>
    <w:basedOn w:val="Normal"/>
    <w:uiPriority w:val="99"/>
    <w:rsid w:val="00992193"/>
    <w:pPr>
      <w:spacing w:before="100" w:beforeAutospacing="1" w:after="100" w:afterAutospacing="1"/>
    </w:pPr>
    <w:rPr>
      <w:rFonts w:ascii="Verdana" w:hAnsi="Verdana"/>
      <w:color w:val="9D0E0E"/>
      <w:sz w:val="17"/>
      <w:szCs w:val="17"/>
      <w:lang w:eastAsia="et-EE"/>
    </w:rPr>
  </w:style>
  <w:style w:type="character" w:customStyle="1" w:styleId="BalloonTextChar">
    <w:name w:val="Balloon Text Char"/>
    <w:uiPriority w:val="99"/>
    <w:rsid w:val="00992193"/>
    <w:rPr>
      <w:rFonts w:ascii="Tahoma" w:hAnsi="Tahoma"/>
      <w:sz w:val="16"/>
      <w:lang w:eastAsia="ar-SA" w:bidi="ar-SA"/>
    </w:rPr>
  </w:style>
  <w:style w:type="paragraph" w:customStyle="1" w:styleId="BalloonText1">
    <w:name w:val="Balloon Text1"/>
    <w:basedOn w:val="Normal"/>
    <w:uiPriority w:val="99"/>
    <w:rsid w:val="00992193"/>
    <w:pPr>
      <w:suppressAutoHyphens/>
      <w:jc w:val="both"/>
    </w:pPr>
    <w:rPr>
      <w:rFonts w:ascii="Tahoma" w:hAnsi="Tahoma"/>
      <w:sz w:val="16"/>
      <w:szCs w:val="16"/>
      <w:lang w:eastAsia="ar-SA"/>
    </w:rPr>
  </w:style>
  <w:style w:type="paragraph" w:styleId="BodyTextIndent">
    <w:name w:val="Body Text Indent"/>
    <w:basedOn w:val="Normal"/>
    <w:link w:val="BodyTextIndentChar"/>
    <w:uiPriority w:val="99"/>
    <w:semiHidden/>
    <w:rsid w:val="00992193"/>
    <w:pPr>
      <w:suppressAutoHyphens/>
      <w:spacing w:before="120" w:after="120" w:line="360" w:lineRule="auto"/>
      <w:ind w:left="283"/>
      <w:jc w:val="both"/>
    </w:pPr>
    <w:rPr>
      <w:szCs w:val="20"/>
      <w:lang w:eastAsia="ar-SA"/>
    </w:rPr>
  </w:style>
  <w:style w:type="character" w:customStyle="1" w:styleId="BodyTextIndentChar">
    <w:name w:val="Body Text Indent Char"/>
    <w:basedOn w:val="DefaultParagraphFont"/>
    <w:link w:val="BodyTextIndent"/>
    <w:uiPriority w:val="99"/>
    <w:semiHidden/>
    <w:locked/>
    <w:rsid w:val="00992193"/>
    <w:rPr>
      <w:rFonts w:ascii="Times New Roman" w:hAnsi="Times New Roman" w:cs="Times New Roman"/>
      <w:sz w:val="20"/>
      <w:szCs w:val="20"/>
      <w:lang w:eastAsia="ar-SA" w:bidi="ar-SA"/>
    </w:rPr>
  </w:style>
  <w:style w:type="paragraph" w:customStyle="1" w:styleId="AllikasChar">
    <w:name w:val="Allikas Char"/>
    <w:next w:val="Normal"/>
    <w:uiPriority w:val="99"/>
    <w:rsid w:val="00992193"/>
    <w:pPr>
      <w:spacing w:after="120"/>
    </w:pPr>
    <w:rPr>
      <w:rFonts w:ascii="Garamond" w:eastAsia="Times New Roman" w:hAnsi="Garamond"/>
      <w:i/>
      <w:lang w:val="et-EE" w:eastAsia="en-US"/>
    </w:rPr>
  </w:style>
  <w:style w:type="paragraph" w:styleId="BodyTextIndent2">
    <w:name w:val="Body Text Indent 2"/>
    <w:basedOn w:val="Normal"/>
    <w:link w:val="BodyTextIndent2Char"/>
    <w:uiPriority w:val="99"/>
    <w:semiHidden/>
    <w:rsid w:val="00992193"/>
    <w:pPr>
      <w:suppressAutoHyphens/>
      <w:spacing w:before="120" w:after="120" w:line="480" w:lineRule="auto"/>
      <w:ind w:left="283"/>
      <w:jc w:val="both"/>
    </w:pPr>
    <w:rPr>
      <w:szCs w:val="20"/>
      <w:lang w:eastAsia="ar-SA"/>
    </w:rPr>
  </w:style>
  <w:style w:type="character" w:customStyle="1" w:styleId="BodyTextIndent2Char">
    <w:name w:val="Body Text Indent 2 Char"/>
    <w:basedOn w:val="DefaultParagraphFont"/>
    <w:link w:val="BodyTextIndent2"/>
    <w:uiPriority w:val="99"/>
    <w:semiHidden/>
    <w:locked/>
    <w:rsid w:val="00992193"/>
    <w:rPr>
      <w:rFonts w:ascii="Times New Roman" w:hAnsi="Times New Roman" w:cs="Times New Roman"/>
      <w:sz w:val="20"/>
      <w:szCs w:val="20"/>
      <w:lang w:eastAsia="ar-SA" w:bidi="ar-SA"/>
    </w:rPr>
  </w:style>
  <w:style w:type="paragraph" w:customStyle="1" w:styleId="ListParagraph1">
    <w:name w:val="List Paragraph1"/>
    <w:basedOn w:val="Normal"/>
    <w:uiPriority w:val="99"/>
    <w:rsid w:val="00992193"/>
    <w:pPr>
      <w:suppressAutoHyphens/>
      <w:spacing w:before="120" w:after="120" w:line="360" w:lineRule="auto"/>
      <w:ind w:left="720"/>
      <w:contextualSpacing/>
      <w:jc w:val="both"/>
    </w:pPr>
    <w:rPr>
      <w:szCs w:val="20"/>
      <w:lang w:eastAsia="ar-SA"/>
    </w:rPr>
  </w:style>
  <w:style w:type="character" w:customStyle="1" w:styleId="Vaevumrgatavrhutus1">
    <w:name w:val="Vaevumärgatav rõhutus1"/>
    <w:uiPriority w:val="99"/>
    <w:rsid w:val="00992193"/>
    <w:rPr>
      <w:rFonts w:ascii="Verdana" w:hAnsi="Verdana"/>
      <w:i/>
      <w:color w:val="auto"/>
      <w:sz w:val="24"/>
    </w:rPr>
  </w:style>
  <w:style w:type="character" w:styleId="FollowedHyperlink">
    <w:name w:val="FollowedHyperlink"/>
    <w:basedOn w:val="DefaultParagraphFont"/>
    <w:uiPriority w:val="99"/>
    <w:rsid w:val="00992193"/>
    <w:rPr>
      <w:rFonts w:cs="Times New Roman"/>
      <w:color w:val="800080"/>
      <w:u w:val="single"/>
    </w:rPr>
  </w:style>
  <w:style w:type="paragraph" w:styleId="TOC2">
    <w:name w:val="toc 2"/>
    <w:basedOn w:val="Normal"/>
    <w:next w:val="Normal"/>
    <w:autoRedefine/>
    <w:uiPriority w:val="99"/>
    <w:rsid w:val="00992193"/>
    <w:pPr>
      <w:tabs>
        <w:tab w:val="left" w:pos="851"/>
        <w:tab w:val="right" w:leader="dot" w:pos="9190"/>
      </w:tabs>
      <w:spacing w:after="100" w:line="276" w:lineRule="auto"/>
    </w:pPr>
    <w:rPr>
      <w:rFonts w:ascii="Calibri" w:hAnsi="Calibri"/>
      <w:sz w:val="22"/>
      <w:szCs w:val="22"/>
      <w:lang w:val="en-US"/>
    </w:rPr>
  </w:style>
  <w:style w:type="paragraph" w:styleId="TOC1">
    <w:name w:val="toc 1"/>
    <w:basedOn w:val="Normal"/>
    <w:next w:val="Normal"/>
    <w:autoRedefine/>
    <w:uiPriority w:val="99"/>
    <w:rsid w:val="00992193"/>
    <w:rPr>
      <w:sz w:val="20"/>
      <w:szCs w:val="20"/>
    </w:rPr>
  </w:style>
  <w:style w:type="paragraph" w:styleId="TOC3">
    <w:name w:val="toc 3"/>
    <w:basedOn w:val="Normal"/>
    <w:next w:val="Normal"/>
    <w:autoRedefine/>
    <w:uiPriority w:val="99"/>
    <w:rsid w:val="00992193"/>
    <w:pPr>
      <w:tabs>
        <w:tab w:val="left" w:pos="851"/>
        <w:tab w:val="right" w:leader="dot" w:pos="9190"/>
      </w:tabs>
      <w:spacing w:after="100" w:line="276" w:lineRule="auto"/>
    </w:pPr>
    <w:rPr>
      <w:rFonts w:ascii="Calibri" w:hAnsi="Calibri"/>
      <w:sz w:val="22"/>
      <w:szCs w:val="22"/>
      <w:lang w:val="en-US"/>
    </w:rPr>
  </w:style>
  <w:style w:type="paragraph" w:styleId="List">
    <w:name w:val="List"/>
    <w:basedOn w:val="BodyText"/>
    <w:uiPriority w:val="99"/>
    <w:semiHidden/>
    <w:rsid w:val="00992193"/>
    <w:pPr>
      <w:suppressAutoHyphens/>
      <w:spacing w:before="100" w:after="100" w:line="184" w:lineRule="atLeast"/>
      <w:jc w:val="left"/>
    </w:pPr>
    <w:rPr>
      <w:rFonts w:cs="Tahoma"/>
      <w:sz w:val="22"/>
      <w:lang w:eastAsia="ar-SA"/>
    </w:rPr>
  </w:style>
  <w:style w:type="paragraph" w:styleId="BodyText3">
    <w:name w:val="Body Text 3"/>
    <w:basedOn w:val="Normal"/>
    <w:link w:val="BodyText3Char"/>
    <w:uiPriority w:val="99"/>
    <w:rsid w:val="00992193"/>
    <w:pPr>
      <w:spacing w:after="120"/>
    </w:pPr>
    <w:rPr>
      <w:sz w:val="16"/>
      <w:szCs w:val="16"/>
    </w:rPr>
  </w:style>
  <w:style w:type="character" w:customStyle="1" w:styleId="BodyText3Char">
    <w:name w:val="Body Text 3 Char"/>
    <w:basedOn w:val="DefaultParagraphFont"/>
    <w:link w:val="BodyText3"/>
    <w:uiPriority w:val="99"/>
    <w:locked/>
    <w:rsid w:val="00992193"/>
    <w:rPr>
      <w:rFonts w:ascii="Times New Roman" w:hAnsi="Times New Roman" w:cs="Times New Roman"/>
      <w:sz w:val="16"/>
      <w:szCs w:val="16"/>
    </w:rPr>
  </w:style>
  <w:style w:type="paragraph" w:customStyle="1" w:styleId="Normal12pt">
    <w:name w:val="Normal + 12 pt"/>
    <w:basedOn w:val="Normal"/>
    <w:uiPriority w:val="99"/>
    <w:rsid w:val="00992193"/>
    <w:pPr>
      <w:widowControl w:val="0"/>
      <w:numPr>
        <w:ilvl w:val="12"/>
      </w:numPr>
      <w:autoSpaceDE w:val="0"/>
      <w:autoSpaceDN w:val="0"/>
      <w:adjustRightInd w:val="0"/>
    </w:pPr>
    <w:rPr>
      <w:b/>
      <w:bCs/>
    </w:rPr>
  </w:style>
  <w:style w:type="paragraph" w:customStyle="1" w:styleId="xl33">
    <w:name w:val="xl33"/>
    <w:basedOn w:val="Normal"/>
    <w:uiPriority w:val="99"/>
    <w:rsid w:val="00992193"/>
    <w:pPr>
      <w:pBdr>
        <w:left w:val="single" w:sz="4" w:space="0" w:color="auto"/>
        <w:bottom w:val="single" w:sz="4" w:space="0" w:color="auto"/>
      </w:pBdr>
      <w:spacing w:before="100" w:beforeAutospacing="1" w:after="100" w:afterAutospacing="1"/>
    </w:pPr>
    <w:rPr>
      <w:rFonts w:ascii="Arial" w:eastAsia="Arial Unicode MS" w:hAnsi="Arial" w:cs="Arial"/>
      <w:b/>
      <w:bCs/>
      <w:lang w:val="en-GB"/>
    </w:rPr>
  </w:style>
  <w:style w:type="paragraph" w:customStyle="1" w:styleId="xl25">
    <w:name w:val="xl25"/>
    <w:basedOn w:val="Normal"/>
    <w:uiPriority w:val="99"/>
    <w:rsid w:val="00992193"/>
    <w:pPr>
      <w:pBdr>
        <w:bottom w:val="single" w:sz="4" w:space="0" w:color="auto"/>
        <w:right w:val="single" w:sz="4" w:space="0" w:color="auto"/>
      </w:pBdr>
      <w:spacing w:before="100" w:beforeAutospacing="1" w:after="100" w:afterAutospacing="1"/>
      <w:jc w:val="right"/>
    </w:pPr>
    <w:rPr>
      <w:rFonts w:ascii="Arial" w:eastAsia="Arial Unicode MS" w:hAnsi="Arial" w:cs="Arial"/>
      <w:color w:val="000000"/>
      <w:sz w:val="18"/>
      <w:szCs w:val="18"/>
      <w:lang w:val="en-GB"/>
    </w:rPr>
  </w:style>
  <w:style w:type="paragraph" w:customStyle="1" w:styleId="xl26">
    <w:name w:val="xl26"/>
    <w:basedOn w:val="Normal"/>
    <w:uiPriority w:val="99"/>
    <w:rsid w:val="00992193"/>
    <w:pPr>
      <w:pBdr>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18"/>
      <w:szCs w:val="18"/>
      <w:lang w:val="en-GB"/>
    </w:rPr>
  </w:style>
  <w:style w:type="paragraph" w:customStyle="1" w:styleId="xl28">
    <w:name w:val="xl28"/>
    <w:basedOn w:val="Normal"/>
    <w:uiPriority w:val="99"/>
    <w:rsid w:val="00992193"/>
    <w:pPr>
      <w:pBdr>
        <w:bottom w:val="single" w:sz="4" w:space="0" w:color="auto"/>
        <w:right w:val="single" w:sz="4" w:space="0" w:color="auto"/>
      </w:pBdr>
      <w:spacing w:before="100" w:beforeAutospacing="1" w:after="100" w:afterAutospacing="1"/>
      <w:jc w:val="right"/>
    </w:pPr>
    <w:rPr>
      <w:rFonts w:ascii="Arial" w:eastAsia="Arial Unicode MS" w:hAnsi="Arial" w:cs="Arial"/>
      <w:color w:val="000000"/>
      <w:sz w:val="18"/>
      <w:szCs w:val="18"/>
      <w:lang w:val="en-GB"/>
    </w:rPr>
  </w:style>
  <w:style w:type="paragraph" w:customStyle="1" w:styleId="xl47">
    <w:name w:val="xl47"/>
    <w:basedOn w:val="Normal"/>
    <w:uiPriority w:val="99"/>
    <w:rsid w:val="00992193"/>
    <w:pPr>
      <w:pBdr>
        <w:top w:val="single" w:sz="8" w:space="0" w:color="auto"/>
        <w:left w:val="single" w:sz="4" w:space="0" w:color="auto"/>
        <w:bottom w:val="single" w:sz="8" w:space="0" w:color="auto"/>
      </w:pBdr>
      <w:spacing w:before="100" w:beforeAutospacing="1" w:after="100" w:afterAutospacing="1"/>
      <w:jc w:val="right"/>
    </w:pPr>
    <w:rPr>
      <w:rFonts w:ascii="Arial" w:eastAsia="Arial Unicode MS" w:hAnsi="Arial" w:cs="Arial"/>
      <w:b/>
      <w:bCs/>
      <w:sz w:val="18"/>
      <w:szCs w:val="18"/>
      <w:lang w:val="en-GB"/>
    </w:rPr>
  </w:style>
  <w:style w:type="paragraph" w:styleId="BodyText2">
    <w:name w:val="Body Text 2"/>
    <w:basedOn w:val="Normal"/>
    <w:link w:val="BodyText2Char"/>
    <w:uiPriority w:val="99"/>
    <w:semiHidden/>
    <w:rsid w:val="00992193"/>
    <w:rPr>
      <w:color w:val="000000"/>
      <w:sz w:val="22"/>
      <w:szCs w:val="20"/>
    </w:rPr>
  </w:style>
  <w:style w:type="character" w:customStyle="1" w:styleId="BodyText2Char">
    <w:name w:val="Body Text 2 Char"/>
    <w:basedOn w:val="DefaultParagraphFont"/>
    <w:link w:val="BodyText2"/>
    <w:uiPriority w:val="99"/>
    <w:semiHidden/>
    <w:locked/>
    <w:rsid w:val="00992193"/>
    <w:rPr>
      <w:rFonts w:ascii="Times New Roman" w:hAnsi="Times New Roman" w:cs="Times New Roman"/>
      <w:color w:val="000000"/>
      <w:sz w:val="20"/>
      <w:szCs w:val="20"/>
    </w:rPr>
  </w:style>
  <w:style w:type="paragraph" w:styleId="Caption">
    <w:name w:val="caption"/>
    <w:basedOn w:val="Normal"/>
    <w:next w:val="Normal"/>
    <w:uiPriority w:val="99"/>
    <w:qFormat/>
    <w:rsid w:val="00992193"/>
    <w:pPr>
      <w:ind w:left="360"/>
    </w:pPr>
    <w:rPr>
      <w:u w:val="single"/>
    </w:rPr>
  </w:style>
  <w:style w:type="character" w:customStyle="1" w:styleId="spelle">
    <w:name w:val="spelle"/>
    <w:basedOn w:val="DefaultParagraphFont"/>
    <w:uiPriority w:val="99"/>
    <w:rsid w:val="00992193"/>
    <w:rPr>
      <w:rFonts w:cs="Times New Roman"/>
    </w:rPr>
  </w:style>
  <w:style w:type="character" w:customStyle="1" w:styleId="Pealkiri1Mrk">
    <w:name w:val="Pealkiri 1 Märk"/>
    <w:uiPriority w:val="99"/>
    <w:rsid w:val="00992193"/>
    <w:rPr>
      <w:rFonts w:ascii="Times New Roman" w:hAnsi="Times New Roman"/>
      <w:b/>
      <w:sz w:val="24"/>
    </w:rPr>
  </w:style>
  <w:style w:type="paragraph" w:styleId="PlainText">
    <w:name w:val="Plain Text"/>
    <w:basedOn w:val="Normal"/>
    <w:link w:val="PlainTextChar"/>
    <w:uiPriority w:val="99"/>
    <w:semiHidden/>
    <w:rsid w:val="0099219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992193"/>
    <w:rPr>
      <w:rFonts w:ascii="Courier New" w:hAnsi="Courier New" w:cs="Courier New"/>
      <w:sz w:val="20"/>
      <w:szCs w:val="20"/>
    </w:rPr>
  </w:style>
  <w:style w:type="paragraph" w:customStyle="1" w:styleId="xl52">
    <w:name w:val="xl52"/>
    <w:basedOn w:val="Normal"/>
    <w:uiPriority w:val="99"/>
    <w:rsid w:val="00992193"/>
    <w:pPr>
      <w:pBdr>
        <w:left w:val="single" w:sz="4" w:space="0" w:color="auto"/>
      </w:pBdr>
      <w:spacing w:before="100" w:beforeAutospacing="1" w:after="100" w:afterAutospacing="1"/>
    </w:pPr>
    <w:rPr>
      <w:rFonts w:ascii="Arial" w:eastAsia="Arial Unicode MS" w:hAnsi="Arial" w:cs="Arial"/>
      <w:b/>
      <w:bCs/>
      <w:color w:val="0000FF"/>
      <w:lang w:val="en-GB"/>
    </w:rPr>
  </w:style>
  <w:style w:type="character" w:customStyle="1" w:styleId="ff2fc0fs10">
    <w:name w:val="ff2 fc0 fs10"/>
    <w:basedOn w:val="DefaultParagraphFont"/>
    <w:uiPriority w:val="99"/>
    <w:rsid w:val="00992193"/>
    <w:rPr>
      <w:rFonts w:cs="Times New Roman"/>
    </w:rPr>
  </w:style>
  <w:style w:type="paragraph" w:customStyle="1" w:styleId="imalignleft">
    <w:name w:val="imalign_left"/>
    <w:basedOn w:val="Normal"/>
    <w:uiPriority w:val="99"/>
    <w:rsid w:val="00992193"/>
    <w:rPr>
      <w:rFonts w:ascii="Arial Unicode MS" w:eastAsia="Arial Unicode MS" w:hAnsi="Arial Unicode MS" w:cs="Arial Unicode MS"/>
      <w:lang w:val="en-GB"/>
    </w:rPr>
  </w:style>
  <w:style w:type="character" w:customStyle="1" w:styleId="articleseperator">
    <w:name w:val="article_seperator"/>
    <w:basedOn w:val="DefaultParagraphFont"/>
    <w:uiPriority w:val="99"/>
    <w:rsid w:val="00992193"/>
    <w:rPr>
      <w:rFonts w:cs="Times New Roman"/>
    </w:rPr>
  </w:style>
  <w:style w:type="paragraph" w:customStyle="1" w:styleId="BodyTextTekst11">
    <w:name w:val="Body Text: Tekst 11"/>
    <w:basedOn w:val="Normal"/>
    <w:uiPriority w:val="99"/>
    <w:rsid w:val="00992193"/>
    <w:pPr>
      <w:jc w:val="both"/>
    </w:pPr>
    <w:rPr>
      <w:rFonts w:ascii="Garamond" w:hAnsi="Garamond"/>
      <w:sz w:val="22"/>
      <w:szCs w:val="20"/>
    </w:rPr>
  </w:style>
  <w:style w:type="paragraph" w:styleId="z-BottomofForm">
    <w:name w:val="HTML Bottom of Form"/>
    <w:basedOn w:val="Normal"/>
    <w:next w:val="Normal"/>
    <w:link w:val="z-BottomofFormChar"/>
    <w:hidden/>
    <w:uiPriority w:val="99"/>
    <w:rsid w:val="00992193"/>
    <w:pPr>
      <w:pBdr>
        <w:top w:val="single" w:sz="6" w:space="1" w:color="auto"/>
      </w:pBdr>
      <w:jc w:val="center"/>
    </w:pPr>
    <w:rPr>
      <w:rFonts w:ascii="Arial" w:hAnsi="Arial" w:cs="Arial"/>
      <w:vanish/>
      <w:color w:val="000000"/>
      <w:sz w:val="16"/>
      <w:szCs w:val="16"/>
      <w:lang w:val="en-US"/>
    </w:rPr>
  </w:style>
  <w:style w:type="character" w:customStyle="1" w:styleId="z-BottomofFormChar">
    <w:name w:val="z-Bottom of Form Char"/>
    <w:basedOn w:val="DefaultParagraphFont"/>
    <w:link w:val="z-BottomofForm"/>
    <w:uiPriority w:val="99"/>
    <w:locked/>
    <w:rsid w:val="00992193"/>
    <w:rPr>
      <w:rFonts w:ascii="Arial" w:hAnsi="Arial" w:cs="Arial"/>
      <w:vanish/>
      <w:color w:val="000000"/>
      <w:sz w:val="16"/>
      <w:szCs w:val="16"/>
      <w:lang w:val="en-US"/>
    </w:rPr>
  </w:style>
  <w:style w:type="paragraph" w:customStyle="1" w:styleId="font5">
    <w:name w:val="font5"/>
    <w:basedOn w:val="Normal"/>
    <w:uiPriority w:val="99"/>
    <w:rsid w:val="00992193"/>
    <w:pPr>
      <w:spacing w:before="100" w:beforeAutospacing="1" w:after="100" w:afterAutospacing="1"/>
    </w:pPr>
    <w:rPr>
      <w:rFonts w:eastAsia="Arial Unicode MS"/>
      <w:sz w:val="20"/>
      <w:szCs w:val="20"/>
      <w:lang w:val="en-GB"/>
    </w:rPr>
  </w:style>
  <w:style w:type="paragraph" w:customStyle="1" w:styleId="TOCHeading1">
    <w:name w:val="TOC Heading1"/>
    <w:basedOn w:val="Heading1"/>
    <w:next w:val="Normal"/>
    <w:uiPriority w:val="99"/>
    <w:semiHidden/>
    <w:rsid w:val="00992193"/>
    <w:pPr>
      <w:keepLines/>
      <w:suppressAutoHyphens w:val="0"/>
      <w:spacing w:before="480" w:after="0" w:line="276" w:lineRule="auto"/>
      <w:jc w:val="left"/>
      <w:outlineLvl w:val="9"/>
    </w:pPr>
    <w:rPr>
      <w:color w:val="365F91"/>
      <w:kern w:val="0"/>
      <w:sz w:val="28"/>
      <w:szCs w:val="28"/>
      <w:lang w:eastAsia="en-US"/>
    </w:rPr>
  </w:style>
  <w:style w:type="paragraph" w:styleId="TOC4">
    <w:name w:val="toc 4"/>
    <w:basedOn w:val="Normal"/>
    <w:next w:val="Normal"/>
    <w:autoRedefine/>
    <w:uiPriority w:val="99"/>
    <w:semiHidden/>
    <w:rsid w:val="00992193"/>
    <w:pPr>
      <w:spacing w:after="100" w:line="276" w:lineRule="auto"/>
      <w:ind w:left="660"/>
    </w:pPr>
    <w:rPr>
      <w:rFonts w:ascii="Calibri" w:hAnsi="Calibri"/>
      <w:sz w:val="22"/>
      <w:szCs w:val="22"/>
      <w:lang w:eastAsia="et-EE"/>
    </w:rPr>
  </w:style>
  <w:style w:type="paragraph" w:styleId="TOC5">
    <w:name w:val="toc 5"/>
    <w:basedOn w:val="Normal"/>
    <w:next w:val="Normal"/>
    <w:autoRedefine/>
    <w:uiPriority w:val="99"/>
    <w:semiHidden/>
    <w:rsid w:val="00992193"/>
    <w:pPr>
      <w:spacing w:after="100" w:line="276" w:lineRule="auto"/>
      <w:ind w:left="880"/>
    </w:pPr>
    <w:rPr>
      <w:rFonts w:ascii="Calibri" w:hAnsi="Calibri"/>
      <w:sz w:val="22"/>
      <w:szCs w:val="22"/>
      <w:lang w:eastAsia="et-EE"/>
    </w:rPr>
  </w:style>
  <w:style w:type="paragraph" w:styleId="TOC6">
    <w:name w:val="toc 6"/>
    <w:basedOn w:val="Normal"/>
    <w:next w:val="Normal"/>
    <w:autoRedefine/>
    <w:uiPriority w:val="99"/>
    <w:semiHidden/>
    <w:rsid w:val="00992193"/>
    <w:pPr>
      <w:spacing w:after="100" w:line="276" w:lineRule="auto"/>
      <w:ind w:left="1100"/>
    </w:pPr>
    <w:rPr>
      <w:rFonts w:ascii="Calibri" w:hAnsi="Calibri"/>
      <w:sz w:val="22"/>
      <w:szCs w:val="22"/>
      <w:lang w:eastAsia="et-EE"/>
    </w:rPr>
  </w:style>
  <w:style w:type="paragraph" w:styleId="TOC7">
    <w:name w:val="toc 7"/>
    <w:basedOn w:val="Normal"/>
    <w:next w:val="Normal"/>
    <w:autoRedefine/>
    <w:uiPriority w:val="99"/>
    <w:semiHidden/>
    <w:rsid w:val="00992193"/>
    <w:pPr>
      <w:spacing w:after="100" w:line="276" w:lineRule="auto"/>
      <w:ind w:left="1320"/>
    </w:pPr>
    <w:rPr>
      <w:rFonts w:ascii="Calibri" w:hAnsi="Calibri"/>
      <w:sz w:val="22"/>
      <w:szCs w:val="22"/>
      <w:lang w:eastAsia="et-EE"/>
    </w:rPr>
  </w:style>
  <w:style w:type="paragraph" w:styleId="TOC8">
    <w:name w:val="toc 8"/>
    <w:basedOn w:val="Normal"/>
    <w:next w:val="Normal"/>
    <w:autoRedefine/>
    <w:uiPriority w:val="99"/>
    <w:semiHidden/>
    <w:rsid w:val="00992193"/>
    <w:pPr>
      <w:spacing w:after="100" w:line="276" w:lineRule="auto"/>
      <w:ind w:left="1540"/>
    </w:pPr>
    <w:rPr>
      <w:rFonts w:ascii="Calibri" w:hAnsi="Calibri"/>
      <w:sz w:val="22"/>
      <w:szCs w:val="22"/>
      <w:lang w:eastAsia="et-EE"/>
    </w:rPr>
  </w:style>
  <w:style w:type="paragraph" w:styleId="TOC9">
    <w:name w:val="toc 9"/>
    <w:basedOn w:val="Normal"/>
    <w:next w:val="Normal"/>
    <w:autoRedefine/>
    <w:uiPriority w:val="99"/>
    <w:semiHidden/>
    <w:rsid w:val="00992193"/>
    <w:pPr>
      <w:spacing w:after="100" w:line="276" w:lineRule="auto"/>
      <w:ind w:left="1760"/>
    </w:pPr>
    <w:rPr>
      <w:rFonts w:ascii="Calibri" w:hAnsi="Calibri"/>
      <w:sz w:val="22"/>
      <w:szCs w:val="22"/>
      <w:lang w:eastAsia="et-EE"/>
    </w:rPr>
  </w:style>
  <w:style w:type="character" w:customStyle="1" w:styleId="apple-style-span">
    <w:name w:val="apple-style-span"/>
    <w:basedOn w:val="DefaultParagraphFont"/>
    <w:uiPriority w:val="99"/>
    <w:rsid w:val="00992193"/>
    <w:rPr>
      <w:rFonts w:cs="Times New Roman"/>
    </w:rPr>
  </w:style>
  <w:style w:type="paragraph" w:customStyle="1" w:styleId="bodytext0">
    <w:name w:val="bodytext"/>
    <w:basedOn w:val="Normal"/>
    <w:uiPriority w:val="99"/>
    <w:rsid w:val="00992193"/>
    <w:pPr>
      <w:spacing w:before="100" w:beforeAutospacing="1" w:after="100" w:afterAutospacing="1"/>
    </w:pPr>
    <w:rPr>
      <w:lang w:eastAsia="et-EE"/>
    </w:rPr>
  </w:style>
  <w:style w:type="character" w:customStyle="1" w:styleId="apple-converted-space">
    <w:name w:val="apple-converted-space"/>
    <w:basedOn w:val="DefaultParagraphFont"/>
    <w:uiPriority w:val="99"/>
    <w:rsid w:val="00992193"/>
    <w:rPr>
      <w:rFonts w:cs="Times New Roman"/>
    </w:rPr>
  </w:style>
  <w:style w:type="paragraph" w:customStyle="1" w:styleId="Alapunkt">
    <w:name w:val="Alapunkt"/>
    <w:basedOn w:val="Normal"/>
    <w:uiPriority w:val="99"/>
    <w:rsid w:val="00992193"/>
    <w:pPr>
      <w:keepNext/>
      <w:jc w:val="both"/>
    </w:pPr>
    <w:rPr>
      <w:rFonts w:ascii="Garamond" w:hAnsi="Garamond"/>
      <w:b/>
      <w:i/>
      <w:color w:val="0000FF"/>
      <w:szCs w:val="20"/>
      <w:u w:val="single"/>
    </w:rPr>
  </w:style>
  <w:style w:type="character" w:styleId="CommentReference">
    <w:name w:val="annotation reference"/>
    <w:basedOn w:val="DefaultParagraphFont"/>
    <w:uiPriority w:val="99"/>
    <w:rsid w:val="00992193"/>
    <w:rPr>
      <w:rFonts w:cs="Times New Roman"/>
      <w:sz w:val="16"/>
    </w:rPr>
  </w:style>
  <w:style w:type="paragraph" w:styleId="CommentText">
    <w:name w:val="annotation text"/>
    <w:basedOn w:val="Normal"/>
    <w:link w:val="CommentTextChar"/>
    <w:uiPriority w:val="99"/>
    <w:rsid w:val="00992193"/>
    <w:rPr>
      <w:sz w:val="20"/>
      <w:szCs w:val="20"/>
    </w:rPr>
  </w:style>
  <w:style w:type="character" w:customStyle="1" w:styleId="CommentTextChar">
    <w:name w:val="Comment Text Char"/>
    <w:basedOn w:val="DefaultParagraphFont"/>
    <w:link w:val="CommentText"/>
    <w:uiPriority w:val="99"/>
    <w:locked/>
    <w:rsid w:val="00992193"/>
    <w:rPr>
      <w:rFonts w:ascii="Times New Roman" w:hAnsi="Times New Roman" w:cs="Times New Roman"/>
      <w:sz w:val="20"/>
      <w:szCs w:val="20"/>
    </w:rPr>
  </w:style>
  <w:style w:type="paragraph" w:customStyle="1" w:styleId="CommentSubject1">
    <w:name w:val="Comment Subject1"/>
    <w:basedOn w:val="CommentText"/>
    <w:next w:val="CommentText"/>
    <w:uiPriority w:val="99"/>
    <w:rsid w:val="00992193"/>
    <w:rPr>
      <w:b/>
      <w:bCs/>
    </w:rPr>
  </w:style>
  <w:style w:type="character" w:customStyle="1" w:styleId="CommentSubjectChar">
    <w:name w:val="Comment Subject Char"/>
    <w:uiPriority w:val="99"/>
    <w:rsid w:val="00992193"/>
    <w:rPr>
      <w:b/>
      <w:lang w:eastAsia="en-US"/>
    </w:rPr>
  </w:style>
  <w:style w:type="paragraph" w:styleId="DocumentMap">
    <w:name w:val="Document Map"/>
    <w:basedOn w:val="Normal"/>
    <w:link w:val="DocumentMapChar"/>
    <w:uiPriority w:val="99"/>
    <w:semiHidden/>
    <w:rsid w:val="00992193"/>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92193"/>
    <w:rPr>
      <w:rFonts w:ascii="Tahoma" w:hAnsi="Tahoma" w:cs="Tahoma"/>
      <w:sz w:val="16"/>
      <w:szCs w:val="16"/>
    </w:rPr>
  </w:style>
  <w:style w:type="paragraph" w:customStyle="1" w:styleId="Index">
    <w:name w:val="Index"/>
    <w:basedOn w:val="Normal"/>
    <w:uiPriority w:val="99"/>
    <w:rsid w:val="00992193"/>
    <w:pPr>
      <w:suppressLineNumbers/>
      <w:suppressAutoHyphens/>
    </w:pPr>
    <w:rPr>
      <w:rFonts w:cs="Tahoma"/>
      <w:lang w:val="en-GB" w:eastAsia="ar-SA"/>
    </w:rPr>
  </w:style>
  <w:style w:type="paragraph" w:customStyle="1" w:styleId="BodyTextTekstGaramond12">
    <w:name w:val="Body Text: Tekst Garamond 12"/>
    <w:basedOn w:val="Normal"/>
    <w:link w:val="BodyTextTekstGaramond12Char"/>
    <w:uiPriority w:val="99"/>
    <w:rsid w:val="00992193"/>
    <w:pPr>
      <w:suppressAutoHyphens/>
      <w:jc w:val="both"/>
    </w:pPr>
    <w:rPr>
      <w:rFonts w:ascii="Garamond" w:eastAsia="Calibri" w:hAnsi="Garamond"/>
      <w:sz w:val="20"/>
      <w:szCs w:val="20"/>
      <w:lang w:eastAsia="ar-SA"/>
    </w:rPr>
  </w:style>
  <w:style w:type="character" w:customStyle="1" w:styleId="BodyTextTekstGaramond12Char">
    <w:name w:val="Body Text: Tekst Garamond 12 Char"/>
    <w:link w:val="BodyTextTekstGaramond12"/>
    <w:uiPriority w:val="99"/>
    <w:locked/>
    <w:rsid w:val="00992193"/>
    <w:rPr>
      <w:rFonts w:ascii="Garamond" w:hAnsi="Garamond"/>
      <w:sz w:val="20"/>
      <w:lang w:eastAsia="ar-SA" w:bidi="ar-SA"/>
    </w:rPr>
  </w:style>
  <w:style w:type="paragraph" w:customStyle="1" w:styleId="Default">
    <w:name w:val="Default"/>
    <w:uiPriority w:val="99"/>
    <w:rsid w:val="00992193"/>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BodyTextNoSpace">
    <w:name w:val="Body Text NoSpace"/>
    <w:basedOn w:val="BodyText"/>
    <w:uiPriority w:val="99"/>
    <w:rsid w:val="00992193"/>
    <w:pPr>
      <w:widowControl w:val="0"/>
      <w:spacing w:before="100" w:beforeAutospacing="1" w:after="100" w:afterAutospacing="1" w:line="270" w:lineRule="atLeast"/>
      <w:jc w:val="left"/>
    </w:pPr>
    <w:rPr>
      <w:bCs/>
      <w:noProof/>
      <w:color w:val="000000"/>
      <w:sz w:val="24"/>
      <w:lang w:eastAsia="et-EE"/>
    </w:rPr>
  </w:style>
  <w:style w:type="paragraph" w:customStyle="1" w:styleId="Mrkus">
    <w:name w:val="Märkus"/>
    <w:basedOn w:val="Normal"/>
    <w:uiPriority w:val="99"/>
    <w:rsid w:val="00992193"/>
    <w:pPr>
      <w:spacing w:after="120"/>
      <w:jc w:val="both"/>
    </w:pPr>
    <w:rPr>
      <w:rFonts w:ascii="Garamond" w:hAnsi="Garamond"/>
      <w:i/>
      <w:sz w:val="16"/>
      <w:lang w:eastAsia="et-EE"/>
    </w:rPr>
  </w:style>
  <w:style w:type="paragraph" w:styleId="BalloonText">
    <w:name w:val="Balloon Text"/>
    <w:basedOn w:val="Normal"/>
    <w:link w:val="BalloonTextChar1"/>
    <w:uiPriority w:val="99"/>
    <w:semiHidden/>
    <w:rsid w:val="00992193"/>
    <w:rPr>
      <w:rFonts w:ascii="Tahoma" w:hAnsi="Tahoma" w:cs="Tahoma"/>
      <w:sz w:val="16"/>
      <w:szCs w:val="16"/>
      <w:lang w:eastAsia="et-EE"/>
    </w:rPr>
  </w:style>
  <w:style w:type="character" w:customStyle="1" w:styleId="BalloonTextChar1">
    <w:name w:val="Balloon Text Char1"/>
    <w:basedOn w:val="DefaultParagraphFont"/>
    <w:link w:val="BalloonText"/>
    <w:uiPriority w:val="99"/>
    <w:semiHidden/>
    <w:locked/>
    <w:rsid w:val="00992193"/>
    <w:rPr>
      <w:rFonts w:ascii="Tahoma" w:hAnsi="Tahoma" w:cs="Tahoma"/>
      <w:sz w:val="16"/>
      <w:szCs w:val="16"/>
      <w:lang w:eastAsia="et-EE"/>
    </w:rPr>
  </w:style>
  <w:style w:type="paragraph" w:customStyle="1" w:styleId="font6">
    <w:name w:val="font6"/>
    <w:basedOn w:val="Normal"/>
    <w:uiPriority w:val="99"/>
    <w:rsid w:val="00992193"/>
    <w:pPr>
      <w:spacing w:before="100" w:beforeAutospacing="1" w:after="100" w:afterAutospacing="1"/>
    </w:pPr>
    <w:rPr>
      <w:rFonts w:ascii="Arial" w:hAnsi="Arial" w:cs="Arial"/>
      <w:sz w:val="16"/>
      <w:szCs w:val="16"/>
      <w:lang w:eastAsia="et-EE"/>
    </w:rPr>
  </w:style>
  <w:style w:type="paragraph" w:customStyle="1" w:styleId="font7">
    <w:name w:val="font7"/>
    <w:basedOn w:val="Normal"/>
    <w:uiPriority w:val="99"/>
    <w:rsid w:val="00992193"/>
    <w:pPr>
      <w:spacing w:before="100" w:beforeAutospacing="1" w:after="100" w:afterAutospacing="1"/>
    </w:pPr>
    <w:rPr>
      <w:rFonts w:ascii="Arial" w:hAnsi="Arial" w:cs="Arial"/>
      <w:b/>
      <w:bCs/>
      <w:sz w:val="16"/>
      <w:szCs w:val="16"/>
      <w:lang w:eastAsia="et-EE"/>
    </w:rPr>
  </w:style>
  <w:style w:type="paragraph" w:customStyle="1" w:styleId="font8">
    <w:name w:val="font8"/>
    <w:basedOn w:val="Normal"/>
    <w:uiPriority w:val="99"/>
    <w:rsid w:val="00992193"/>
    <w:pPr>
      <w:spacing w:before="100" w:beforeAutospacing="1" w:after="100" w:afterAutospacing="1"/>
    </w:pPr>
    <w:rPr>
      <w:rFonts w:ascii="Tahoma" w:hAnsi="Tahoma" w:cs="Tahoma"/>
      <w:color w:val="000000"/>
      <w:sz w:val="18"/>
      <w:szCs w:val="18"/>
      <w:lang w:eastAsia="et-EE"/>
    </w:rPr>
  </w:style>
  <w:style w:type="paragraph" w:customStyle="1" w:styleId="font9">
    <w:name w:val="font9"/>
    <w:basedOn w:val="Normal"/>
    <w:uiPriority w:val="99"/>
    <w:rsid w:val="00992193"/>
    <w:pPr>
      <w:spacing w:before="100" w:beforeAutospacing="1" w:after="100" w:afterAutospacing="1"/>
    </w:pPr>
    <w:rPr>
      <w:rFonts w:ascii="Tahoma" w:hAnsi="Tahoma" w:cs="Tahoma"/>
      <w:b/>
      <w:bCs/>
      <w:color w:val="000000"/>
      <w:sz w:val="18"/>
      <w:szCs w:val="18"/>
      <w:lang w:eastAsia="et-EE"/>
    </w:rPr>
  </w:style>
  <w:style w:type="paragraph" w:customStyle="1" w:styleId="xl68">
    <w:name w:val="xl68"/>
    <w:basedOn w:val="Normal"/>
    <w:uiPriority w:val="99"/>
    <w:rsid w:val="00992193"/>
    <w:pPr>
      <w:pBdr>
        <w:bottom w:val="single" w:sz="8" w:space="0" w:color="auto"/>
      </w:pBdr>
      <w:spacing w:before="100" w:beforeAutospacing="1" w:after="100" w:afterAutospacing="1"/>
      <w:jc w:val="center"/>
    </w:pPr>
    <w:rPr>
      <w:rFonts w:ascii="Arial" w:hAnsi="Arial" w:cs="Arial"/>
      <w:lang w:eastAsia="et-EE"/>
    </w:rPr>
  </w:style>
  <w:style w:type="paragraph" w:customStyle="1" w:styleId="xl69">
    <w:name w:val="xl69"/>
    <w:basedOn w:val="Normal"/>
    <w:uiPriority w:val="99"/>
    <w:rsid w:val="00992193"/>
    <w:pPr>
      <w:spacing w:before="100" w:beforeAutospacing="1" w:after="100" w:afterAutospacing="1"/>
    </w:pPr>
    <w:rPr>
      <w:rFonts w:ascii="Arial" w:hAnsi="Arial" w:cs="Arial"/>
      <w:lang w:eastAsia="et-EE"/>
    </w:rPr>
  </w:style>
  <w:style w:type="paragraph" w:customStyle="1" w:styleId="xl70">
    <w:name w:val="xl70"/>
    <w:basedOn w:val="Normal"/>
    <w:uiPriority w:val="99"/>
    <w:rsid w:val="00992193"/>
    <w:pPr>
      <w:spacing w:before="100" w:beforeAutospacing="1" w:after="100" w:afterAutospacing="1"/>
    </w:pPr>
    <w:rPr>
      <w:rFonts w:ascii="Arial" w:hAnsi="Arial" w:cs="Arial"/>
      <w:lang w:eastAsia="et-EE"/>
    </w:rPr>
  </w:style>
  <w:style w:type="paragraph" w:customStyle="1" w:styleId="xl71">
    <w:name w:val="xl71"/>
    <w:basedOn w:val="Normal"/>
    <w:uiPriority w:val="99"/>
    <w:rsid w:val="00992193"/>
    <w:pPr>
      <w:spacing w:before="100" w:beforeAutospacing="1" w:after="100" w:afterAutospacing="1"/>
    </w:pPr>
    <w:rPr>
      <w:rFonts w:ascii="Arial" w:hAnsi="Arial" w:cs="Arial"/>
      <w:b/>
      <w:bCs/>
      <w:lang w:eastAsia="et-EE"/>
    </w:rPr>
  </w:style>
  <w:style w:type="paragraph" w:customStyle="1" w:styleId="xl72">
    <w:name w:val="xl72"/>
    <w:basedOn w:val="Normal"/>
    <w:uiPriority w:val="99"/>
    <w:rsid w:val="00992193"/>
    <w:pPr>
      <w:spacing w:before="100" w:beforeAutospacing="1" w:after="100" w:afterAutospacing="1"/>
      <w:ind w:firstLineChars="100" w:firstLine="100"/>
    </w:pPr>
    <w:rPr>
      <w:rFonts w:ascii="Arial" w:hAnsi="Arial" w:cs="Arial"/>
      <w:lang w:eastAsia="et-EE"/>
    </w:rPr>
  </w:style>
  <w:style w:type="paragraph" w:customStyle="1" w:styleId="xl73">
    <w:name w:val="xl73"/>
    <w:basedOn w:val="Normal"/>
    <w:uiPriority w:val="99"/>
    <w:rsid w:val="00992193"/>
    <w:pPr>
      <w:spacing w:before="100" w:beforeAutospacing="1" w:after="100" w:afterAutospacing="1"/>
    </w:pPr>
    <w:rPr>
      <w:rFonts w:ascii="Arial" w:hAnsi="Arial" w:cs="Arial"/>
      <w:b/>
      <w:bCs/>
      <w:lang w:eastAsia="et-EE"/>
    </w:rPr>
  </w:style>
  <w:style w:type="paragraph" w:customStyle="1" w:styleId="xl74">
    <w:name w:val="xl74"/>
    <w:basedOn w:val="Normal"/>
    <w:uiPriority w:val="99"/>
    <w:rsid w:val="00992193"/>
    <w:pPr>
      <w:spacing w:before="100" w:beforeAutospacing="1" w:after="100" w:afterAutospacing="1"/>
    </w:pPr>
    <w:rPr>
      <w:rFonts w:ascii="Arial" w:hAnsi="Arial" w:cs="Arial"/>
      <w:b/>
      <w:bCs/>
      <w:lang w:eastAsia="et-EE"/>
    </w:rPr>
  </w:style>
  <w:style w:type="paragraph" w:customStyle="1" w:styleId="xl76">
    <w:name w:val="xl76"/>
    <w:basedOn w:val="Normal"/>
    <w:uiPriority w:val="99"/>
    <w:rsid w:val="00992193"/>
    <w:pPr>
      <w:spacing w:before="100" w:beforeAutospacing="1" w:after="100" w:afterAutospacing="1"/>
    </w:pPr>
    <w:rPr>
      <w:rFonts w:ascii="Arial" w:hAnsi="Arial" w:cs="Arial"/>
      <w:lang w:eastAsia="et-EE"/>
    </w:rPr>
  </w:style>
  <w:style w:type="paragraph" w:customStyle="1" w:styleId="xl77">
    <w:name w:val="xl77"/>
    <w:basedOn w:val="Normal"/>
    <w:uiPriority w:val="99"/>
    <w:rsid w:val="00992193"/>
    <w:pPr>
      <w:spacing w:before="100" w:beforeAutospacing="1" w:after="100" w:afterAutospacing="1"/>
    </w:pPr>
    <w:rPr>
      <w:rFonts w:ascii="Arial" w:hAnsi="Arial" w:cs="Arial"/>
      <w:b/>
      <w:bCs/>
      <w:lang w:eastAsia="et-EE"/>
    </w:rPr>
  </w:style>
  <w:style w:type="paragraph" w:customStyle="1" w:styleId="xl78">
    <w:name w:val="xl78"/>
    <w:basedOn w:val="Normal"/>
    <w:uiPriority w:val="99"/>
    <w:rsid w:val="00992193"/>
    <w:pPr>
      <w:spacing w:before="100" w:beforeAutospacing="1" w:after="100" w:afterAutospacing="1"/>
    </w:pPr>
    <w:rPr>
      <w:rFonts w:ascii="Arial" w:hAnsi="Arial" w:cs="Arial"/>
      <w:b/>
      <w:bCs/>
      <w:lang w:eastAsia="et-EE"/>
    </w:rPr>
  </w:style>
  <w:style w:type="paragraph" w:customStyle="1" w:styleId="xl79">
    <w:name w:val="xl79"/>
    <w:basedOn w:val="Normal"/>
    <w:uiPriority w:val="99"/>
    <w:rsid w:val="00992193"/>
    <w:pPr>
      <w:spacing w:before="100" w:beforeAutospacing="1" w:after="100" w:afterAutospacing="1"/>
    </w:pPr>
    <w:rPr>
      <w:rFonts w:ascii="Arial" w:hAnsi="Arial" w:cs="Arial"/>
      <w:lang w:eastAsia="et-EE"/>
    </w:rPr>
  </w:style>
  <w:style w:type="paragraph" w:customStyle="1" w:styleId="xl80">
    <w:name w:val="xl80"/>
    <w:basedOn w:val="Normal"/>
    <w:uiPriority w:val="99"/>
    <w:rsid w:val="00992193"/>
    <w:pPr>
      <w:spacing w:before="100" w:beforeAutospacing="1" w:after="100" w:afterAutospacing="1"/>
      <w:ind w:firstLineChars="100" w:firstLine="100"/>
    </w:pPr>
    <w:rPr>
      <w:rFonts w:ascii="Arial" w:hAnsi="Arial" w:cs="Arial"/>
      <w:lang w:eastAsia="et-EE"/>
    </w:rPr>
  </w:style>
  <w:style w:type="paragraph" w:customStyle="1" w:styleId="xl81">
    <w:name w:val="xl81"/>
    <w:basedOn w:val="Normal"/>
    <w:uiPriority w:val="99"/>
    <w:rsid w:val="00992193"/>
    <w:pPr>
      <w:spacing w:before="100" w:beforeAutospacing="1" w:after="100" w:afterAutospacing="1"/>
    </w:pPr>
    <w:rPr>
      <w:rFonts w:ascii="Arial" w:hAnsi="Arial" w:cs="Arial"/>
      <w:lang w:eastAsia="et-EE"/>
    </w:rPr>
  </w:style>
  <w:style w:type="paragraph" w:customStyle="1" w:styleId="xl82">
    <w:name w:val="xl82"/>
    <w:basedOn w:val="Normal"/>
    <w:uiPriority w:val="99"/>
    <w:rsid w:val="00992193"/>
    <w:pPr>
      <w:spacing w:before="100" w:beforeAutospacing="1" w:after="100" w:afterAutospacing="1"/>
    </w:pPr>
    <w:rPr>
      <w:rFonts w:ascii="Arial" w:hAnsi="Arial" w:cs="Arial"/>
      <w:b/>
      <w:bCs/>
      <w:lang w:eastAsia="et-EE"/>
    </w:rPr>
  </w:style>
  <w:style w:type="paragraph" w:customStyle="1" w:styleId="xl83">
    <w:name w:val="xl83"/>
    <w:basedOn w:val="Normal"/>
    <w:uiPriority w:val="99"/>
    <w:rsid w:val="00992193"/>
    <w:pPr>
      <w:pBdr>
        <w:bottom w:val="single" w:sz="8" w:space="0" w:color="auto"/>
      </w:pBdr>
      <w:spacing w:before="100" w:beforeAutospacing="1" w:after="100" w:afterAutospacing="1"/>
      <w:jc w:val="center"/>
    </w:pPr>
    <w:rPr>
      <w:rFonts w:ascii="Arial" w:hAnsi="Arial" w:cs="Arial"/>
      <w:lang w:eastAsia="et-EE"/>
    </w:rPr>
  </w:style>
  <w:style w:type="paragraph" w:customStyle="1" w:styleId="xl84">
    <w:name w:val="xl84"/>
    <w:basedOn w:val="Normal"/>
    <w:uiPriority w:val="99"/>
    <w:rsid w:val="00992193"/>
    <w:pPr>
      <w:spacing w:before="100" w:beforeAutospacing="1" w:after="100" w:afterAutospacing="1"/>
      <w:ind w:firstLineChars="100" w:firstLine="100"/>
    </w:pPr>
    <w:rPr>
      <w:rFonts w:ascii="Arial" w:hAnsi="Arial" w:cs="Arial"/>
      <w:lang w:eastAsia="et-EE"/>
    </w:rPr>
  </w:style>
  <w:style w:type="paragraph" w:customStyle="1" w:styleId="xl85">
    <w:name w:val="xl85"/>
    <w:basedOn w:val="Normal"/>
    <w:uiPriority w:val="99"/>
    <w:rsid w:val="00992193"/>
    <w:pPr>
      <w:spacing w:before="100" w:beforeAutospacing="1" w:after="100" w:afterAutospacing="1"/>
    </w:pPr>
    <w:rPr>
      <w:rFonts w:ascii="Arial" w:hAnsi="Arial" w:cs="Arial"/>
      <w:lang w:eastAsia="et-EE"/>
    </w:rPr>
  </w:style>
  <w:style w:type="paragraph" w:customStyle="1" w:styleId="xl86">
    <w:name w:val="xl86"/>
    <w:basedOn w:val="Normal"/>
    <w:uiPriority w:val="99"/>
    <w:rsid w:val="00992193"/>
    <w:pPr>
      <w:spacing w:before="100" w:beforeAutospacing="1" w:after="100" w:afterAutospacing="1"/>
    </w:pPr>
    <w:rPr>
      <w:rFonts w:ascii="Arial" w:hAnsi="Arial" w:cs="Arial"/>
      <w:color w:val="FF0000"/>
      <w:lang w:eastAsia="et-EE"/>
    </w:rPr>
  </w:style>
  <w:style w:type="paragraph" w:customStyle="1" w:styleId="xl87">
    <w:name w:val="xl87"/>
    <w:basedOn w:val="Normal"/>
    <w:uiPriority w:val="99"/>
    <w:rsid w:val="00992193"/>
    <w:pPr>
      <w:spacing w:before="100" w:beforeAutospacing="1" w:after="100" w:afterAutospacing="1"/>
    </w:pPr>
    <w:rPr>
      <w:rFonts w:ascii="Arial" w:hAnsi="Arial" w:cs="Arial"/>
      <w:lang w:eastAsia="et-EE"/>
    </w:rPr>
  </w:style>
  <w:style w:type="paragraph" w:customStyle="1" w:styleId="xl88">
    <w:name w:val="xl88"/>
    <w:basedOn w:val="Normal"/>
    <w:uiPriority w:val="99"/>
    <w:rsid w:val="00992193"/>
    <w:pPr>
      <w:spacing w:before="100" w:beforeAutospacing="1" w:after="100" w:afterAutospacing="1"/>
    </w:pPr>
    <w:rPr>
      <w:rFonts w:ascii="Arial" w:hAnsi="Arial" w:cs="Arial"/>
      <w:lang w:eastAsia="et-EE"/>
    </w:rPr>
  </w:style>
  <w:style w:type="paragraph" w:customStyle="1" w:styleId="xl89">
    <w:name w:val="xl89"/>
    <w:basedOn w:val="Normal"/>
    <w:uiPriority w:val="99"/>
    <w:rsid w:val="00992193"/>
    <w:pPr>
      <w:pBdr>
        <w:bottom w:val="single" w:sz="8" w:space="0" w:color="auto"/>
      </w:pBdr>
      <w:spacing w:before="100" w:beforeAutospacing="1" w:after="100" w:afterAutospacing="1"/>
      <w:jc w:val="center"/>
    </w:pPr>
    <w:rPr>
      <w:rFonts w:ascii="Arial" w:hAnsi="Arial" w:cs="Arial"/>
      <w:lang w:eastAsia="et-EE"/>
    </w:rPr>
  </w:style>
  <w:style w:type="paragraph" w:customStyle="1" w:styleId="xl90">
    <w:name w:val="xl90"/>
    <w:basedOn w:val="Normal"/>
    <w:uiPriority w:val="99"/>
    <w:rsid w:val="00992193"/>
    <w:pPr>
      <w:spacing w:before="100" w:beforeAutospacing="1" w:after="100" w:afterAutospacing="1"/>
    </w:pPr>
    <w:rPr>
      <w:rFonts w:ascii="Arial" w:hAnsi="Arial" w:cs="Arial"/>
      <w:b/>
      <w:bCs/>
      <w:lang w:eastAsia="et-EE"/>
    </w:rPr>
  </w:style>
  <w:style w:type="paragraph" w:customStyle="1" w:styleId="xl91">
    <w:name w:val="xl91"/>
    <w:basedOn w:val="Normal"/>
    <w:uiPriority w:val="99"/>
    <w:rsid w:val="00992193"/>
    <w:pPr>
      <w:spacing w:before="100" w:beforeAutospacing="1" w:after="100" w:afterAutospacing="1"/>
    </w:pPr>
    <w:rPr>
      <w:rFonts w:ascii="Arial" w:hAnsi="Arial" w:cs="Arial"/>
      <w:lang w:eastAsia="et-EE"/>
    </w:rPr>
  </w:style>
  <w:style w:type="paragraph" w:customStyle="1" w:styleId="xl92">
    <w:name w:val="xl92"/>
    <w:basedOn w:val="Normal"/>
    <w:uiPriority w:val="99"/>
    <w:rsid w:val="00992193"/>
    <w:pPr>
      <w:spacing w:before="100" w:beforeAutospacing="1" w:after="100" w:afterAutospacing="1"/>
      <w:ind w:firstLineChars="100" w:firstLine="100"/>
    </w:pPr>
    <w:rPr>
      <w:rFonts w:ascii="Arial" w:hAnsi="Arial" w:cs="Arial"/>
      <w:lang w:eastAsia="et-EE"/>
    </w:rPr>
  </w:style>
  <w:style w:type="paragraph" w:customStyle="1" w:styleId="xl93">
    <w:name w:val="xl93"/>
    <w:basedOn w:val="Normal"/>
    <w:uiPriority w:val="99"/>
    <w:rsid w:val="00992193"/>
    <w:pPr>
      <w:spacing w:before="100" w:beforeAutospacing="1" w:after="100" w:afterAutospacing="1"/>
    </w:pPr>
    <w:rPr>
      <w:rFonts w:ascii="Arial" w:hAnsi="Arial" w:cs="Arial"/>
      <w:b/>
      <w:bCs/>
      <w:lang w:eastAsia="et-EE"/>
    </w:rPr>
  </w:style>
  <w:style w:type="paragraph" w:customStyle="1" w:styleId="xl95">
    <w:name w:val="xl95"/>
    <w:basedOn w:val="Normal"/>
    <w:uiPriority w:val="99"/>
    <w:rsid w:val="00992193"/>
    <w:pPr>
      <w:spacing w:before="100" w:beforeAutospacing="1" w:after="100" w:afterAutospacing="1"/>
    </w:pPr>
    <w:rPr>
      <w:rFonts w:ascii="Arial" w:hAnsi="Arial" w:cs="Arial"/>
      <w:b/>
      <w:bCs/>
      <w:lang w:eastAsia="et-EE"/>
    </w:rPr>
  </w:style>
  <w:style w:type="paragraph" w:customStyle="1" w:styleId="xl96">
    <w:name w:val="xl96"/>
    <w:basedOn w:val="Normal"/>
    <w:uiPriority w:val="99"/>
    <w:rsid w:val="00992193"/>
    <w:pPr>
      <w:spacing w:before="100" w:beforeAutospacing="1" w:after="100" w:afterAutospacing="1"/>
    </w:pPr>
    <w:rPr>
      <w:rFonts w:ascii="Arial" w:hAnsi="Arial" w:cs="Arial"/>
      <w:lang w:eastAsia="et-EE"/>
    </w:rPr>
  </w:style>
  <w:style w:type="paragraph" w:customStyle="1" w:styleId="xl97">
    <w:name w:val="xl97"/>
    <w:basedOn w:val="Normal"/>
    <w:uiPriority w:val="99"/>
    <w:rsid w:val="00992193"/>
    <w:pPr>
      <w:spacing w:before="100" w:beforeAutospacing="1" w:after="100" w:afterAutospacing="1"/>
    </w:pPr>
    <w:rPr>
      <w:rFonts w:ascii="Arial" w:hAnsi="Arial" w:cs="Arial"/>
      <w:lang w:eastAsia="et-EE"/>
    </w:rPr>
  </w:style>
  <w:style w:type="paragraph" w:customStyle="1" w:styleId="xl98">
    <w:name w:val="xl98"/>
    <w:basedOn w:val="Normal"/>
    <w:uiPriority w:val="99"/>
    <w:rsid w:val="00992193"/>
    <w:pPr>
      <w:spacing w:before="100" w:beforeAutospacing="1" w:after="100" w:afterAutospacing="1"/>
    </w:pPr>
    <w:rPr>
      <w:rFonts w:ascii="Arial" w:hAnsi="Arial" w:cs="Arial"/>
      <w:color w:val="FF0000"/>
      <w:lang w:eastAsia="et-EE"/>
    </w:rPr>
  </w:style>
  <w:style w:type="paragraph" w:customStyle="1" w:styleId="xl99">
    <w:name w:val="xl99"/>
    <w:basedOn w:val="Normal"/>
    <w:uiPriority w:val="99"/>
    <w:rsid w:val="00992193"/>
    <w:pPr>
      <w:pBdr>
        <w:bottom w:val="single" w:sz="8" w:space="0" w:color="auto"/>
      </w:pBdr>
      <w:spacing w:before="100" w:beforeAutospacing="1" w:after="100" w:afterAutospacing="1"/>
      <w:jc w:val="center"/>
    </w:pPr>
    <w:rPr>
      <w:rFonts w:ascii="Arial" w:hAnsi="Arial" w:cs="Arial"/>
      <w:lang w:eastAsia="et-EE"/>
    </w:rPr>
  </w:style>
  <w:style w:type="paragraph" w:customStyle="1" w:styleId="xl100">
    <w:name w:val="xl100"/>
    <w:basedOn w:val="Normal"/>
    <w:uiPriority w:val="99"/>
    <w:rsid w:val="00992193"/>
    <w:pPr>
      <w:spacing w:before="100" w:beforeAutospacing="1" w:after="100" w:afterAutospacing="1"/>
      <w:jc w:val="center"/>
    </w:pPr>
    <w:rPr>
      <w:rFonts w:ascii="Arial" w:hAnsi="Arial" w:cs="Arial"/>
      <w:b/>
      <w:bCs/>
      <w:lang w:eastAsia="et-EE"/>
    </w:rPr>
  </w:style>
  <w:style w:type="paragraph" w:customStyle="1" w:styleId="xl101">
    <w:name w:val="xl101"/>
    <w:basedOn w:val="Normal"/>
    <w:uiPriority w:val="99"/>
    <w:rsid w:val="00992193"/>
    <w:pPr>
      <w:spacing w:before="100" w:beforeAutospacing="1" w:after="100" w:afterAutospacing="1"/>
      <w:jc w:val="center"/>
    </w:pPr>
    <w:rPr>
      <w:rFonts w:ascii="Arial" w:hAnsi="Arial" w:cs="Arial"/>
      <w:lang w:eastAsia="et-EE"/>
    </w:rPr>
  </w:style>
  <w:style w:type="paragraph" w:customStyle="1" w:styleId="xl102">
    <w:name w:val="xl102"/>
    <w:basedOn w:val="Normal"/>
    <w:uiPriority w:val="99"/>
    <w:rsid w:val="00992193"/>
    <w:pPr>
      <w:spacing w:before="100" w:beforeAutospacing="1" w:after="100" w:afterAutospacing="1"/>
      <w:ind w:firstLineChars="100" w:firstLine="100"/>
    </w:pPr>
    <w:rPr>
      <w:rFonts w:ascii="Arial" w:hAnsi="Arial" w:cs="Arial"/>
      <w:lang w:eastAsia="et-EE"/>
    </w:rPr>
  </w:style>
  <w:style w:type="paragraph" w:customStyle="1" w:styleId="xl103">
    <w:name w:val="xl103"/>
    <w:basedOn w:val="Normal"/>
    <w:uiPriority w:val="99"/>
    <w:rsid w:val="00992193"/>
    <w:pPr>
      <w:spacing w:before="100" w:beforeAutospacing="1" w:after="100" w:afterAutospacing="1"/>
      <w:ind w:firstLineChars="100" w:firstLine="100"/>
    </w:pPr>
    <w:rPr>
      <w:rFonts w:ascii="Arial" w:hAnsi="Arial" w:cs="Arial"/>
      <w:lang w:eastAsia="et-EE"/>
    </w:rPr>
  </w:style>
  <w:style w:type="paragraph" w:customStyle="1" w:styleId="xl104">
    <w:name w:val="xl104"/>
    <w:basedOn w:val="Normal"/>
    <w:uiPriority w:val="99"/>
    <w:rsid w:val="00992193"/>
    <w:pPr>
      <w:pBdr>
        <w:left w:val="single" w:sz="4" w:space="9" w:color="auto"/>
      </w:pBdr>
      <w:spacing w:before="100" w:beforeAutospacing="1" w:after="100" w:afterAutospacing="1"/>
      <w:ind w:firstLineChars="100" w:firstLine="100"/>
    </w:pPr>
    <w:rPr>
      <w:rFonts w:ascii="Arial" w:hAnsi="Arial" w:cs="Arial"/>
      <w:lang w:eastAsia="et-EE"/>
    </w:rPr>
  </w:style>
  <w:style w:type="paragraph" w:customStyle="1" w:styleId="xl105">
    <w:name w:val="xl105"/>
    <w:basedOn w:val="Normal"/>
    <w:uiPriority w:val="99"/>
    <w:rsid w:val="00992193"/>
    <w:pPr>
      <w:shd w:val="clear" w:color="000000" w:fill="00FF00"/>
      <w:spacing w:before="100" w:beforeAutospacing="1" w:after="100" w:afterAutospacing="1"/>
    </w:pPr>
    <w:rPr>
      <w:lang w:eastAsia="et-EE"/>
    </w:rPr>
  </w:style>
  <w:style w:type="paragraph" w:customStyle="1" w:styleId="xl106">
    <w:name w:val="xl106"/>
    <w:basedOn w:val="Normal"/>
    <w:uiPriority w:val="99"/>
    <w:rsid w:val="00992193"/>
    <w:pPr>
      <w:shd w:val="clear" w:color="000000" w:fill="F79646"/>
      <w:spacing w:before="100" w:beforeAutospacing="1" w:after="100" w:afterAutospacing="1"/>
    </w:pPr>
    <w:rPr>
      <w:lang w:eastAsia="et-EE"/>
    </w:rPr>
  </w:style>
  <w:style w:type="paragraph" w:customStyle="1" w:styleId="xl107">
    <w:name w:val="xl107"/>
    <w:basedOn w:val="Normal"/>
    <w:uiPriority w:val="99"/>
    <w:rsid w:val="00992193"/>
    <w:pPr>
      <w:spacing w:before="100" w:beforeAutospacing="1" w:after="100" w:afterAutospacing="1"/>
      <w:ind w:firstLineChars="100" w:firstLine="100"/>
    </w:pPr>
    <w:rPr>
      <w:rFonts w:ascii="Arial" w:hAnsi="Arial" w:cs="Arial"/>
      <w:lang w:eastAsia="et-EE"/>
    </w:rPr>
  </w:style>
  <w:style w:type="paragraph" w:customStyle="1" w:styleId="xl108">
    <w:name w:val="xl108"/>
    <w:basedOn w:val="Normal"/>
    <w:uiPriority w:val="99"/>
    <w:rsid w:val="00992193"/>
    <w:pPr>
      <w:pBdr>
        <w:left w:val="single" w:sz="4" w:space="9" w:color="auto"/>
      </w:pBdr>
      <w:spacing w:before="100" w:beforeAutospacing="1" w:after="100" w:afterAutospacing="1"/>
      <w:ind w:firstLineChars="100" w:firstLine="100"/>
    </w:pPr>
    <w:rPr>
      <w:rFonts w:ascii="Arial" w:hAnsi="Arial" w:cs="Arial"/>
      <w:lang w:eastAsia="et-EE"/>
    </w:rPr>
  </w:style>
  <w:style w:type="paragraph" w:customStyle="1" w:styleId="xl109">
    <w:name w:val="xl109"/>
    <w:basedOn w:val="Normal"/>
    <w:uiPriority w:val="99"/>
    <w:rsid w:val="00992193"/>
    <w:pPr>
      <w:spacing w:before="100" w:beforeAutospacing="1" w:after="100" w:afterAutospacing="1"/>
      <w:ind w:firstLineChars="100" w:firstLine="100"/>
    </w:pPr>
    <w:rPr>
      <w:rFonts w:ascii="Arial" w:hAnsi="Arial" w:cs="Arial"/>
      <w:lang w:eastAsia="et-EE"/>
    </w:rPr>
  </w:style>
  <w:style w:type="paragraph" w:customStyle="1" w:styleId="xl110">
    <w:name w:val="xl110"/>
    <w:basedOn w:val="Normal"/>
    <w:uiPriority w:val="99"/>
    <w:rsid w:val="00992193"/>
    <w:pPr>
      <w:shd w:val="clear" w:color="000000" w:fill="FF9900"/>
      <w:spacing w:before="100" w:beforeAutospacing="1" w:after="100" w:afterAutospacing="1"/>
    </w:pPr>
    <w:rPr>
      <w:rFonts w:ascii="Arial" w:hAnsi="Arial" w:cs="Arial"/>
      <w:b/>
      <w:bCs/>
      <w:lang w:eastAsia="et-EE"/>
    </w:rPr>
  </w:style>
  <w:style w:type="paragraph" w:customStyle="1" w:styleId="xl111">
    <w:name w:val="xl111"/>
    <w:basedOn w:val="Normal"/>
    <w:uiPriority w:val="99"/>
    <w:rsid w:val="00992193"/>
    <w:pPr>
      <w:shd w:val="clear" w:color="000000" w:fill="F79646"/>
      <w:spacing w:before="100" w:beforeAutospacing="1" w:after="100" w:afterAutospacing="1"/>
    </w:pPr>
    <w:rPr>
      <w:rFonts w:ascii="Arial" w:hAnsi="Arial" w:cs="Arial"/>
      <w:b/>
      <w:bCs/>
      <w:lang w:eastAsia="et-EE"/>
    </w:rPr>
  </w:style>
  <w:style w:type="paragraph" w:customStyle="1" w:styleId="xl112">
    <w:name w:val="xl112"/>
    <w:basedOn w:val="Normal"/>
    <w:uiPriority w:val="99"/>
    <w:rsid w:val="00992193"/>
    <w:pPr>
      <w:shd w:val="clear" w:color="000000" w:fill="00FF00"/>
      <w:spacing w:before="100" w:beforeAutospacing="1" w:after="100" w:afterAutospacing="1"/>
    </w:pPr>
    <w:rPr>
      <w:rFonts w:ascii="Arial" w:hAnsi="Arial" w:cs="Arial"/>
      <w:b/>
      <w:bCs/>
      <w:lang w:eastAsia="et-EE"/>
    </w:rPr>
  </w:style>
  <w:style w:type="paragraph" w:customStyle="1" w:styleId="xl113">
    <w:name w:val="xl113"/>
    <w:basedOn w:val="Normal"/>
    <w:uiPriority w:val="99"/>
    <w:rsid w:val="00992193"/>
    <w:pPr>
      <w:shd w:val="clear" w:color="000000" w:fill="00FF00"/>
      <w:spacing w:before="100" w:beforeAutospacing="1" w:after="100" w:afterAutospacing="1"/>
    </w:pPr>
    <w:rPr>
      <w:rFonts w:ascii="Arial" w:hAnsi="Arial" w:cs="Arial"/>
      <w:b/>
      <w:bCs/>
      <w:lang w:eastAsia="et-EE"/>
    </w:rPr>
  </w:style>
  <w:style w:type="paragraph" w:customStyle="1" w:styleId="xl114">
    <w:name w:val="xl114"/>
    <w:basedOn w:val="Normal"/>
    <w:uiPriority w:val="99"/>
    <w:rsid w:val="00992193"/>
    <w:pPr>
      <w:shd w:val="clear" w:color="000000" w:fill="00FF00"/>
      <w:spacing w:before="100" w:beforeAutospacing="1" w:after="100" w:afterAutospacing="1"/>
    </w:pPr>
    <w:rPr>
      <w:rFonts w:ascii="Arial" w:hAnsi="Arial" w:cs="Arial"/>
      <w:b/>
      <w:bCs/>
      <w:lang w:eastAsia="et-EE"/>
    </w:rPr>
  </w:style>
  <w:style w:type="paragraph" w:customStyle="1" w:styleId="xl115">
    <w:name w:val="xl115"/>
    <w:basedOn w:val="Normal"/>
    <w:uiPriority w:val="99"/>
    <w:rsid w:val="00992193"/>
    <w:pPr>
      <w:shd w:val="clear" w:color="000000" w:fill="00FF00"/>
      <w:spacing w:before="100" w:beforeAutospacing="1" w:after="100" w:afterAutospacing="1"/>
    </w:pPr>
    <w:rPr>
      <w:rFonts w:ascii="Arial" w:hAnsi="Arial" w:cs="Arial"/>
      <w:b/>
      <w:bCs/>
      <w:lang w:eastAsia="et-EE"/>
    </w:rPr>
  </w:style>
  <w:style w:type="paragraph" w:customStyle="1" w:styleId="xl116">
    <w:name w:val="xl116"/>
    <w:basedOn w:val="Normal"/>
    <w:uiPriority w:val="99"/>
    <w:rsid w:val="00992193"/>
    <w:pPr>
      <w:shd w:val="clear" w:color="000000" w:fill="00FF00"/>
      <w:spacing w:before="100" w:beforeAutospacing="1" w:after="100" w:afterAutospacing="1"/>
    </w:pPr>
    <w:rPr>
      <w:rFonts w:ascii="Arial" w:hAnsi="Arial" w:cs="Arial"/>
      <w:b/>
      <w:bCs/>
      <w:lang w:eastAsia="et-EE"/>
    </w:rPr>
  </w:style>
  <w:style w:type="paragraph" w:customStyle="1" w:styleId="xl117">
    <w:name w:val="xl117"/>
    <w:basedOn w:val="Normal"/>
    <w:uiPriority w:val="99"/>
    <w:rsid w:val="00992193"/>
    <w:pPr>
      <w:shd w:val="clear" w:color="000000" w:fill="00FF00"/>
      <w:spacing w:before="100" w:beforeAutospacing="1" w:after="100" w:afterAutospacing="1"/>
    </w:pPr>
    <w:rPr>
      <w:rFonts w:ascii="Arial" w:hAnsi="Arial" w:cs="Arial"/>
      <w:b/>
      <w:bCs/>
      <w:lang w:eastAsia="et-EE"/>
    </w:rPr>
  </w:style>
  <w:style w:type="paragraph" w:styleId="ListParagraph">
    <w:name w:val="List Paragraph"/>
    <w:basedOn w:val="Normal"/>
    <w:uiPriority w:val="99"/>
    <w:qFormat/>
    <w:rsid w:val="00AE4933"/>
    <w:pPr>
      <w:ind w:left="720"/>
      <w:contextualSpacing/>
    </w:pPr>
  </w:style>
  <w:style w:type="paragraph" w:customStyle="1" w:styleId="xl75">
    <w:name w:val="xl75"/>
    <w:basedOn w:val="Normal"/>
    <w:uiPriority w:val="99"/>
    <w:rsid w:val="00A0365C"/>
    <w:pPr>
      <w:spacing w:before="100" w:beforeAutospacing="1" w:after="100" w:afterAutospacing="1"/>
      <w:jc w:val="right"/>
    </w:pPr>
    <w:rPr>
      <w:lang w:eastAsia="et-EE"/>
    </w:rPr>
  </w:style>
  <w:style w:type="paragraph" w:customStyle="1" w:styleId="xl94">
    <w:name w:val="xl94"/>
    <w:basedOn w:val="Normal"/>
    <w:uiPriority w:val="99"/>
    <w:rsid w:val="00A0365C"/>
    <w:pPr>
      <w:pBdr>
        <w:top w:val="single" w:sz="8" w:space="0" w:color="auto"/>
        <w:left w:val="single" w:sz="8" w:space="0" w:color="auto"/>
      </w:pBdr>
      <w:spacing w:before="100" w:beforeAutospacing="1" w:after="100" w:afterAutospacing="1"/>
    </w:pPr>
    <w:rPr>
      <w:rFonts w:ascii="Arial" w:hAnsi="Arial" w:cs="Arial"/>
      <w:b/>
      <w:bCs/>
      <w:color w:val="0070C0"/>
      <w:lang w:eastAsia="et-EE"/>
    </w:rPr>
  </w:style>
  <w:style w:type="paragraph" w:customStyle="1" w:styleId="xl118">
    <w:name w:val="xl118"/>
    <w:basedOn w:val="Normal"/>
    <w:uiPriority w:val="99"/>
    <w:rsid w:val="00A0365C"/>
    <w:pPr>
      <w:pBdr>
        <w:bottom w:val="single" w:sz="8" w:space="0" w:color="auto"/>
      </w:pBdr>
      <w:shd w:val="clear" w:color="000000" w:fill="CCFFCC"/>
      <w:spacing w:before="100" w:beforeAutospacing="1" w:after="100" w:afterAutospacing="1"/>
    </w:pPr>
    <w:rPr>
      <w:lang w:eastAsia="et-EE"/>
    </w:rPr>
  </w:style>
  <w:style w:type="paragraph" w:customStyle="1" w:styleId="xl119">
    <w:name w:val="xl119"/>
    <w:basedOn w:val="Normal"/>
    <w:uiPriority w:val="99"/>
    <w:rsid w:val="00A0365C"/>
    <w:pPr>
      <w:shd w:val="clear" w:color="000000" w:fill="FFFF00"/>
      <w:spacing w:before="100" w:beforeAutospacing="1" w:after="100" w:afterAutospacing="1"/>
    </w:pPr>
    <w:rPr>
      <w:rFonts w:ascii="Arial" w:hAnsi="Arial" w:cs="Arial"/>
      <w:i/>
      <w:iCs/>
      <w:lang w:eastAsia="et-EE"/>
    </w:rPr>
  </w:style>
</w:styles>
</file>

<file path=word/webSettings.xml><?xml version="1.0" encoding="utf-8"?>
<w:webSettings xmlns:r="http://schemas.openxmlformats.org/officeDocument/2006/relationships" xmlns:w="http://schemas.openxmlformats.org/wordprocessingml/2006/main">
  <w:divs>
    <w:div w:id="858739981">
      <w:marLeft w:val="0"/>
      <w:marRight w:val="0"/>
      <w:marTop w:val="0"/>
      <w:marBottom w:val="0"/>
      <w:divBdr>
        <w:top w:val="none" w:sz="0" w:space="0" w:color="auto"/>
        <w:left w:val="none" w:sz="0" w:space="0" w:color="auto"/>
        <w:bottom w:val="none" w:sz="0" w:space="0" w:color="auto"/>
        <w:right w:val="none" w:sz="0" w:space="0" w:color="auto"/>
      </w:divBdr>
    </w:div>
    <w:div w:id="858739982">
      <w:marLeft w:val="0"/>
      <w:marRight w:val="0"/>
      <w:marTop w:val="0"/>
      <w:marBottom w:val="0"/>
      <w:divBdr>
        <w:top w:val="none" w:sz="0" w:space="0" w:color="auto"/>
        <w:left w:val="none" w:sz="0" w:space="0" w:color="auto"/>
        <w:bottom w:val="none" w:sz="0" w:space="0" w:color="auto"/>
        <w:right w:val="none" w:sz="0" w:space="0" w:color="auto"/>
      </w:divBdr>
    </w:div>
    <w:div w:id="858739983">
      <w:marLeft w:val="0"/>
      <w:marRight w:val="0"/>
      <w:marTop w:val="0"/>
      <w:marBottom w:val="0"/>
      <w:divBdr>
        <w:top w:val="none" w:sz="0" w:space="0" w:color="auto"/>
        <w:left w:val="none" w:sz="0" w:space="0" w:color="auto"/>
        <w:bottom w:val="none" w:sz="0" w:space="0" w:color="auto"/>
        <w:right w:val="none" w:sz="0" w:space="0" w:color="auto"/>
      </w:divBdr>
    </w:div>
    <w:div w:id="858739984">
      <w:marLeft w:val="0"/>
      <w:marRight w:val="0"/>
      <w:marTop w:val="0"/>
      <w:marBottom w:val="0"/>
      <w:divBdr>
        <w:top w:val="none" w:sz="0" w:space="0" w:color="auto"/>
        <w:left w:val="none" w:sz="0" w:space="0" w:color="auto"/>
        <w:bottom w:val="none" w:sz="0" w:space="0" w:color="auto"/>
        <w:right w:val="none" w:sz="0" w:space="0" w:color="auto"/>
      </w:divBdr>
    </w:div>
    <w:div w:id="858739985">
      <w:marLeft w:val="0"/>
      <w:marRight w:val="0"/>
      <w:marTop w:val="0"/>
      <w:marBottom w:val="0"/>
      <w:divBdr>
        <w:top w:val="none" w:sz="0" w:space="0" w:color="auto"/>
        <w:left w:val="none" w:sz="0" w:space="0" w:color="auto"/>
        <w:bottom w:val="none" w:sz="0" w:space="0" w:color="auto"/>
        <w:right w:val="none" w:sz="0" w:space="0" w:color="auto"/>
      </w:divBdr>
    </w:div>
    <w:div w:id="858739986">
      <w:marLeft w:val="0"/>
      <w:marRight w:val="0"/>
      <w:marTop w:val="0"/>
      <w:marBottom w:val="0"/>
      <w:divBdr>
        <w:top w:val="none" w:sz="0" w:space="0" w:color="auto"/>
        <w:left w:val="none" w:sz="0" w:space="0" w:color="auto"/>
        <w:bottom w:val="none" w:sz="0" w:space="0" w:color="auto"/>
        <w:right w:val="none" w:sz="0" w:space="0" w:color="auto"/>
      </w:divBdr>
    </w:div>
    <w:div w:id="858739988">
      <w:marLeft w:val="0"/>
      <w:marRight w:val="0"/>
      <w:marTop w:val="0"/>
      <w:marBottom w:val="0"/>
      <w:divBdr>
        <w:top w:val="none" w:sz="0" w:space="0" w:color="auto"/>
        <w:left w:val="none" w:sz="0" w:space="0" w:color="auto"/>
        <w:bottom w:val="none" w:sz="0" w:space="0" w:color="auto"/>
        <w:right w:val="none" w:sz="0" w:space="0" w:color="auto"/>
      </w:divBdr>
    </w:div>
    <w:div w:id="858739989">
      <w:marLeft w:val="0"/>
      <w:marRight w:val="0"/>
      <w:marTop w:val="0"/>
      <w:marBottom w:val="0"/>
      <w:divBdr>
        <w:top w:val="none" w:sz="0" w:space="0" w:color="auto"/>
        <w:left w:val="none" w:sz="0" w:space="0" w:color="auto"/>
        <w:bottom w:val="none" w:sz="0" w:space="0" w:color="auto"/>
        <w:right w:val="none" w:sz="0" w:space="0" w:color="auto"/>
      </w:divBdr>
    </w:div>
    <w:div w:id="858739990">
      <w:marLeft w:val="0"/>
      <w:marRight w:val="0"/>
      <w:marTop w:val="0"/>
      <w:marBottom w:val="0"/>
      <w:divBdr>
        <w:top w:val="none" w:sz="0" w:space="0" w:color="auto"/>
        <w:left w:val="none" w:sz="0" w:space="0" w:color="auto"/>
        <w:bottom w:val="none" w:sz="0" w:space="0" w:color="auto"/>
        <w:right w:val="none" w:sz="0" w:space="0" w:color="auto"/>
      </w:divBdr>
    </w:div>
    <w:div w:id="858739991">
      <w:marLeft w:val="0"/>
      <w:marRight w:val="0"/>
      <w:marTop w:val="0"/>
      <w:marBottom w:val="0"/>
      <w:divBdr>
        <w:top w:val="none" w:sz="0" w:space="0" w:color="auto"/>
        <w:left w:val="none" w:sz="0" w:space="0" w:color="auto"/>
        <w:bottom w:val="none" w:sz="0" w:space="0" w:color="auto"/>
        <w:right w:val="none" w:sz="0" w:space="0" w:color="auto"/>
      </w:divBdr>
    </w:div>
    <w:div w:id="858739992">
      <w:marLeft w:val="0"/>
      <w:marRight w:val="0"/>
      <w:marTop w:val="0"/>
      <w:marBottom w:val="0"/>
      <w:divBdr>
        <w:top w:val="none" w:sz="0" w:space="0" w:color="auto"/>
        <w:left w:val="none" w:sz="0" w:space="0" w:color="auto"/>
        <w:bottom w:val="none" w:sz="0" w:space="0" w:color="auto"/>
        <w:right w:val="none" w:sz="0" w:space="0" w:color="auto"/>
      </w:divBdr>
    </w:div>
    <w:div w:id="858739993">
      <w:marLeft w:val="0"/>
      <w:marRight w:val="0"/>
      <w:marTop w:val="0"/>
      <w:marBottom w:val="0"/>
      <w:divBdr>
        <w:top w:val="none" w:sz="0" w:space="0" w:color="auto"/>
        <w:left w:val="none" w:sz="0" w:space="0" w:color="auto"/>
        <w:bottom w:val="none" w:sz="0" w:space="0" w:color="auto"/>
        <w:right w:val="none" w:sz="0" w:space="0" w:color="auto"/>
      </w:divBdr>
    </w:div>
    <w:div w:id="858739994">
      <w:marLeft w:val="0"/>
      <w:marRight w:val="0"/>
      <w:marTop w:val="0"/>
      <w:marBottom w:val="0"/>
      <w:divBdr>
        <w:top w:val="none" w:sz="0" w:space="0" w:color="auto"/>
        <w:left w:val="none" w:sz="0" w:space="0" w:color="auto"/>
        <w:bottom w:val="none" w:sz="0" w:space="0" w:color="auto"/>
        <w:right w:val="none" w:sz="0" w:space="0" w:color="auto"/>
      </w:divBdr>
    </w:div>
    <w:div w:id="858739995">
      <w:marLeft w:val="0"/>
      <w:marRight w:val="0"/>
      <w:marTop w:val="0"/>
      <w:marBottom w:val="0"/>
      <w:divBdr>
        <w:top w:val="none" w:sz="0" w:space="0" w:color="auto"/>
        <w:left w:val="none" w:sz="0" w:space="0" w:color="auto"/>
        <w:bottom w:val="none" w:sz="0" w:space="0" w:color="auto"/>
        <w:right w:val="none" w:sz="0" w:space="0" w:color="auto"/>
      </w:divBdr>
    </w:div>
    <w:div w:id="858739996">
      <w:marLeft w:val="0"/>
      <w:marRight w:val="0"/>
      <w:marTop w:val="0"/>
      <w:marBottom w:val="0"/>
      <w:divBdr>
        <w:top w:val="none" w:sz="0" w:space="0" w:color="auto"/>
        <w:left w:val="none" w:sz="0" w:space="0" w:color="auto"/>
        <w:bottom w:val="none" w:sz="0" w:space="0" w:color="auto"/>
        <w:right w:val="none" w:sz="0" w:space="0" w:color="auto"/>
      </w:divBdr>
    </w:div>
    <w:div w:id="858739997">
      <w:marLeft w:val="0"/>
      <w:marRight w:val="0"/>
      <w:marTop w:val="0"/>
      <w:marBottom w:val="0"/>
      <w:divBdr>
        <w:top w:val="none" w:sz="0" w:space="0" w:color="auto"/>
        <w:left w:val="none" w:sz="0" w:space="0" w:color="auto"/>
        <w:bottom w:val="none" w:sz="0" w:space="0" w:color="auto"/>
        <w:right w:val="none" w:sz="0" w:space="0" w:color="auto"/>
      </w:divBdr>
    </w:div>
    <w:div w:id="858739998">
      <w:marLeft w:val="0"/>
      <w:marRight w:val="0"/>
      <w:marTop w:val="0"/>
      <w:marBottom w:val="0"/>
      <w:divBdr>
        <w:top w:val="none" w:sz="0" w:space="0" w:color="auto"/>
        <w:left w:val="none" w:sz="0" w:space="0" w:color="auto"/>
        <w:bottom w:val="none" w:sz="0" w:space="0" w:color="auto"/>
        <w:right w:val="none" w:sz="0" w:space="0" w:color="auto"/>
      </w:divBdr>
    </w:div>
    <w:div w:id="858739999">
      <w:marLeft w:val="0"/>
      <w:marRight w:val="0"/>
      <w:marTop w:val="0"/>
      <w:marBottom w:val="0"/>
      <w:divBdr>
        <w:top w:val="none" w:sz="0" w:space="0" w:color="auto"/>
        <w:left w:val="none" w:sz="0" w:space="0" w:color="auto"/>
        <w:bottom w:val="none" w:sz="0" w:space="0" w:color="auto"/>
        <w:right w:val="none" w:sz="0" w:space="0" w:color="auto"/>
      </w:divBdr>
    </w:div>
    <w:div w:id="858740000">
      <w:marLeft w:val="0"/>
      <w:marRight w:val="0"/>
      <w:marTop w:val="0"/>
      <w:marBottom w:val="0"/>
      <w:divBdr>
        <w:top w:val="none" w:sz="0" w:space="0" w:color="auto"/>
        <w:left w:val="none" w:sz="0" w:space="0" w:color="auto"/>
        <w:bottom w:val="none" w:sz="0" w:space="0" w:color="auto"/>
        <w:right w:val="none" w:sz="0" w:space="0" w:color="auto"/>
      </w:divBdr>
    </w:div>
    <w:div w:id="858740001">
      <w:marLeft w:val="0"/>
      <w:marRight w:val="0"/>
      <w:marTop w:val="0"/>
      <w:marBottom w:val="0"/>
      <w:divBdr>
        <w:top w:val="none" w:sz="0" w:space="0" w:color="auto"/>
        <w:left w:val="none" w:sz="0" w:space="0" w:color="auto"/>
        <w:bottom w:val="none" w:sz="0" w:space="0" w:color="auto"/>
        <w:right w:val="none" w:sz="0" w:space="0" w:color="auto"/>
      </w:divBdr>
    </w:div>
    <w:div w:id="858740002">
      <w:marLeft w:val="0"/>
      <w:marRight w:val="0"/>
      <w:marTop w:val="0"/>
      <w:marBottom w:val="0"/>
      <w:divBdr>
        <w:top w:val="none" w:sz="0" w:space="0" w:color="auto"/>
        <w:left w:val="none" w:sz="0" w:space="0" w:color="auto"/>
        <w:bottom w:val="none" w:sz="0" w:space="0" w:color="auto"/>
        <w:right w:val="none" w:sz="0" w:space="0" w:color="auto"/>
      </w:divBdr>
    </w:div>
    <w:div w:id="858740003">
      <w:marLeft w:val="0"/>
      <w:marRight w:val="0"/>
      <w:marTop w:val="0"/>
      <w:marBottom w:val="0"/>
      <w:divBdr>
        <w:top w:val="none" w:sz="0" w:space="0" w:color="auto"/>
        <w:left w:val="none" w:sz="0" w:space="0" w:color="auto"/>
        <w:bottom w:val="none" w:sz="0" w:space="0" w:color="auto"/>
        <w:right w:val="none" w:sz="0" w:space="0" w:color="auto"/>
      </w:divBdr>
    </w:div>
    <w:div w:id="858740004">
      <w:marLeft w:val="0"/>
      <w:marRight w:val="0"/>
      <w:marTop w:val="0"/>
      <w:marBottom w:val="0"/>
      <w:divBdr>
        <w:top w:val="none" w:sz="0" w:space="0" w:color="auto"/>
        <w:left w:val="none" w:sz="0" w:space="0" w:color="auto"/>
        <w:bottom w:val="none" w:sz="0" w:space="0" w:color="auto"/>
        <w:right w:val="none" w:sz="0" w:space="0" w:color="auto"/>
      </w:divBdr>
    </w:div>
    <w:div w:id="858740005">
      <w:marLeft w:val="0"/>
      <w:marRight w:val="0"/>
      <w:marTop w:val="0"/>
      <w:marBottom w:val="0"/>
      <w:divBdr>
        <w:top w:val="none" w:sz="0" w:space="0" w:color="auto"/>
        <w:left w:val="none" w:sz="0" w:space="0" w:color="auto"/>
        <w:bottom w:val="none" w:sz="0" w:space="0" w:color="auto"/>
        <w:right w:val="none" w:sz="0" w:space="0" w:color="auto"/>
      </w:divBdr>
    </w:div>
    <w:div w:id="858740006">
      <w:marLeft w:val="0"/>
      <w:marRight w:val="0"/>
      <w:marTop w:val="0"/>
      <w:marBottom w:val="0"/>
      <w:divBdr>
        <w:top w:val="none" w:sz="0" w:space="0" w:color="auto"/>
        <w:left w:val="none" w:sz="0" w:space="0" w:color="auto"/>
        <w:bottom w:val="none" w:sz="0" w:space="0" w:color="auto"/>
        <w:right w:val="none" w:sz="0" w:space="0" w:color="auto"/>
      </w:divBdr>
    </w:div>
    <w:div w:id="858740008">
      <w:marLeft w:val="0"/>
      <w:marRight w:val="0"/>
      <w:marTop w:val="0"/>
      <w:marBottom w:val="0"/>
      <w:divBdr>
        <w:top w:val="none" w:sz="0" w:space="0" w:color="auto"/>
        <w:left w:val="none" w:sz="0" w:space="0" w:color="auto"/>
        <w:bottom w:val="none" w:sz="0" w:space="0" w:color="auto"/>
        <w:right w:val="none" w:sz="0" w:space="0" w:color="auto"/>
      </w:divBdr>
    </w:div>
    <w:div w:id="858740010">
      <w:marLeft w:val="0"/>
      <w:marRight w:val="0"/>
      <w:marTop w:val="0"/>
      <w:marBottom w:val="0"/>
      <w:divBdr>
        <w:top w:val="none" w:sz="0" w:space="0" w:color="auto"/>
        <w:left w:val="none" w:sz="0" w:space="0" w:color="auto"/>
        <w:bottom w:val="none" w:sz="0" w:space="0" w:color="auto"/>
        <w:right w:val="none" w:sz="0" w:space="0" w:color="auto"/>
      </w:divBdr>
    </w:div>
    <w:div w:id="858740012">
      <w:marLeft w:val="0"/>
      <w:marRight w:val="0"/>
      <w:marTop w:val="0"/>
      <w:marBottom w:val="0"/>
      <w:divBdr>
        <w:top w:val="none" w:sz="0" w:space="0" w:color="auto"/>
        <w:left w:val="none" w:sz="0" w:space="0" w:color="auto"/>
        <w:bottom w:val="none" w:sz="0" w:space="0" w:color="auto"/>
        <w:right w:val="none" w:sz="0" w:space="0" w:color="auto"/>
      </w:divBdr>
    </w:div>
    <w:div w:id="858740013">
      <w:marLeft w:val="0"/>
      <w:marRight w:val="0"/>
      <w:marTop w:val="0"/>
      <w:marBottom w:val="0"/>
      <w:divBdr>
        <w:top w:val="none" w:sz="0" w:space="0" w:color="auto"/>
        <w:left w:val="none" w:sz="0" w:space="0" w:color="auto"/>
        <w:bottom w:val="none" w:sz="0" w:space="0" w:color="auto"/>
        <w:right w:val="none" w:sz="0" w:space="0" w:color="auto"/>
      </w:divBdr>
    </w:div>
    <w:div w:id="858740014">
      <w:marLeft w:val="0"/>
      <w:marRight w:val="0"/>
      <w:marTop w:val="0"/>
      <w:marBottom w:val="0"/>
      <w:divBdr>
        <w:top w:val="none" w:sz="0" w:space="0" w:color="auto"/>
        <w:left w:val="none" w:sz="0" w:space="0" w:color="auto"/>
        <w:bottom w:val="none" w:sz="0" w:space="0" w:color="auto"/>
        <w:right w:val="none" w:sz="0" w:space="0" w:color="auto"/>
      </w:divBdr>
    </w:div>
    <w:div w:id="858740015">
      <w:marLeft w:val="0"/>
      <w:marRight w:val="0"/>
      <w:marTop w:val="0"/>
      <w:marBottom w:val="0"/>
      <w:divBdr>
        <w:top w:val="none" w:sz="0" w:space="0" w:color="auto"/>
        <w:left w:val="none" w:sz="0" w:space="0" w:color="auto"/>
        <w:bottom w:val="none" w:sz="0" w:space="0" w:color="auto"/>
        <w:right w:val="none" w:sz="0" w:space="0" w:color="auto"/>
      </w:divBdr>
    </w:div>
    <w:div w:id="858740016">
      <w:marLeft w:val="0"/>
      <w:marRight w:val="0"/>
      <w:marTop w:val="0"/>
      <w:marBottom w:val="0"/>
      <w:divBdr>
        <w:top w:val="none" w:sz="0" w:space="0" w:color="auto"/>
        <w:left w:val="none" w:sz="0" w:space="0" w:color="auto"/>
        <w:bottom w:val="none" w:sz="0" w:space="0" w:color="auto"/>
        <w:right w:val="none" w:sz="0" w:space="0" w:color="auto"/>
      </w:divBdr>
    </w:div>
    <w:div w:id="858740017">
      <w:marLeft w:val="0"/>
      <w:marRight w:val="0"/>
      <w:marTop w:val="0"/>
      <w:marBottom w:val="0"/>
      <w:divBdr>
        <w:top w:val="none" w:sz="0" w:space="0" w:color="auto"/>
        <w:left w:val="none" w:sz="0" w:space="0" w:color="auto"/>
        <w:bottom w:val="none" w:sz="0" w:space="0" w:color="auto"/>
        <w:right w:val="none" w:sz="0" w:space="0" w:color="auto"/>
      </w:divBdr>
    </w:div>
    <w:div w:id="858740018">
      <w:marLeft w:val="0"/>
      <w:marRight w:val="0"/>
      <w:marTop w:val="0"/>
      <w:marBottom w:val="0"/>
      <w:divBdr>
        <w:top w:val="none" w:sz="0" w:space="0" w:color="auto"/>
        <w:left w:val="none" w:sz="0" w:space="0" w:color="auto"/>
        <w:bottom w:val="none" w:sz="0" w:space="0" w:color="auto"/>
        <w:right w:val="none" w:sz="0" w:space="0" w:color="auto"/>
      </w:divBdr>
    </w:div>
    <w:div w:id="858740019">
      <w:marLeft w:val="0"/>
      <w:marRight w:val="0"/>
      <w:marTop w:val="0"/>
      <w:marBottom w:val="0"/>
      <w:divBdr>
        <w:top w:val="none" w:sz="0" w:space="0" w:color="auto"/>
        <w:left w:val="none" w:sz="0" w:space="0" w:color="auto"/>
        <w:bottom w:val="none" w:sz="0" w:space="0" w:color="auto"/>
        <w:right w:val="none" w:sz="0" w:space="0" w:color="auto"/>
      </w:divBdr>
    </w:div>
    <w:div w:id="858740020">
      <w:marLeft w:val="0"/>
      <w:marRight w:val="0"/>
      <w:marTop w:val="0"/>
      <w:marBottom w:val="0"/>
      <w:divBdr>
        <w:top w:val="none" w:sz="0" w:space="0" w:color="auto"/>
        <w:left w:val="none" w:sz="0" w:space="0" w:color="auto"/>
        <w:bottom w:val="none" w:sz="0" w:space="0" w:color="auto"/>
        <w:right w:val="none" w:sz="0" w:space="0" w:color="auto"/>
      </w:divBdr>
    </w:div>
    <w:div w:id="858740021">
      <w:marLeft w:val="0"/>
      <w:marRight w:val="0"/>
      <w:marTop w:val="0"/>
      <w:marBottom w:val="0"/>
      <w:divBdr>
        <w:top w:val="none" w:sz="0" w:space="0" w:color="auto"/>
        <w:left w:val="none" w:sz="0" w:space="0" w:color="auto"/>
        <w:bottom w:val="none" w:sz="0" w:space="0" w:color="auto"/>
        <w:right w:val="none" w:sz="0" w:space="0" w:color="auto"/>
      </w:divBdr>
    </w:div>
    <w:div w:id="858740022">
      <w:marLeft w:val="0"/>
      <w:marRight w:val="0"/>
      <w:marTop w:val="0"/>
      <w:marBottom w:val="0"/>
      <w:divBdr>
        <w:top w:val="none" w:sz="0" w:space="0" w:color="auto"/>
        <w:left w:val="none" w:sz="0" w:space="0" w:color="auto"/>
        <w:bottom w:val="none" w:sz="0" w:space="0" w:color="auto"/>
        <w:right w:val="none" w:sz="0" w:space="0" w:color="auto"/>
      </w:divBdr>
      <w:divsChild>
        <w:div w:id="858740011">
          <w:marLeft w:val="0"/>
          <w:marRight w:val="0"/>
          <w:marTop w:val="0"/>
          <w:marBottom w:val="0"/>
          <w:divBdr>
            <w:top w:val="none" w:sz="0" w:space="0" w:color="auto"/>
            <w:left w:val="none" w:sz="0" w:space="0" w:color="auto"/>
            <w:bottom w:val="none" w:sz="0" w:space="0" w:color="auto"/>
            <w:right w:val="none" w:sz="0" w:space="0" w:color="auto"/>
          </w:divBdr>
          <w:divsChild>
            <w:div w:id="858739987">
              <w:marLeft w:val="0"/>
              <w:marRight w:val="0"/>
              <w:marTop w:val="0"/>
              <w:marBottom w:val="0"/>
              <w:divBdr>
                <w:top w:val="none" w:sz="0" w:space="0" w:color="auto"/>
                <w:left w:val="none" w:sz="0" w:space="0" w:color="auto"/>
                <w:bottom w:val="none" w:sz="0" w:space="0" w:color="auto"/>
                <w:right w:val="none" w:sz="0" w:space="0" w:color="auto"/>
              </w:divBdr>
            </w:div>
            <w:div w:id="858740007">
              <w:marLeft w:val="0"/>
              <w:marRight w:val="0"/>
              <w:marTop w:val="0"/>
              <w:marBottom w:val="0"/>
              <w:divBdr>
                <w:top w:val="none" w:sz="0" w:space="0" w:color="auto"/>
                <w:left w:val="none" w:sz="0" w:space="0" w:color="auto"/>
                <w:bottom w:val="none" w:sz="0" w:space="0" w:color="auto"/>
                <w:right w:val="none" w:sz="0" w:space="0" w:color="auto"/>
              </w:divBdr>
            </w:div>
            <w:div w:id="8587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40023">
      <w:marLeft w:val="0"/>
      <w:marRight w:val="0"/>
      <w:marTop w:val="0"/>
      <w:marBottom w:val="0"/>
      <w:divBdr>
        <w:top w:val="none" w:sz="0" w:space="0" w:color="auto"/>
        <w:left w:val="none" w:sz="0" w:space="0" w:color="auto"/>
        <w:bottom w:val="none" w:sz="0" w:space="0" w:color="auto"/>
        <w:right w:val="none" w:sz="0" w:space="0" w:color="auto"/>
      </w:divBdr>
    </w:div>
    <w:div w:id="858740024">
      <w:marLeft w:val="0"/>
      <w:marRight w:val="0"/>
      <w:marTop w:val="0"/>
      <w:marBottom w:val="0"/>
      <w:divBdr>
        <w:top w:val="none" w:sz="0" w:space="0" w:color="auto"/>
        <w:left w:val="none" w:sz="0" w:space="0" w:color="auto"/>
        <w:bottom w:val="none" w:sz="0" w:space="0" w:color="auto"/>
        <w:right w:val="none" w:sz="0" w:space="0" w:color="auto"/>
      </w:divBdr>
    </w:div>
    <w:div w:id="858740025">
      <w:marLeft w:val="0"/>
      <w:marRight w:val="0"/>
      <w:marTop w:val="0"/>
      <w:marBottom w:val="0"/>
      <w:divBdr>
        <w:top w:val="none" w:sz="0" w:space="0" w:color="auto"/>
        <w:left w:val="none" w:sz="0" w:space="0" w:color="auto"/>
        <w:bottom w:val="none" w:sz="0" w:space="0" w:color="auto"/>
        <w:right w:val="none" w:sz="0" w:space="0" w:color="auto"/>
      </w:divBdr>
    </w:div>
    <w:div w:id="858740026">
      <w:marLeft w:val="0"/>
      <w:marRight w:val="0"/>
      <w:marTop w:val="0"/>
      <w:marBottom w:val="0"/>
      <w:divBdr>
        <w:top w:val="none" w:sz="0" w:space="0" w:color="auto"/>
        <w:left w:val="none" w:sz="0" w:space="0" w:color="auto"/>
        <w:bottom w:val="none" w:sz="0" w:space="0" w:color="auto"/>
        <w:right w:val="none" w:sz="0" w:space="0" w:color="auto"/>
      </w:divBdr>
    </w:div>
    <w:div w:id="858740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24</Pages>
  <Words>5679</Words>
  <Characters>32376</Characters>
  <Application>Microsoft Office Word</Application>
  <DocSecurity>0</DocSecurity>
  <Lines>269</Lines>
  <Paragraphs>75</Paragraphs>
  <ScaleCrop>false</ScaleCrop>
  <Company>HP</Company>
  <LinksUpToDate>false</LinksUpToDate>
  <CharactersWithSpaces>37980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Vaivara valla eelarvestrateegia 2013-2016</dc:title>
  <dc:subject/>
  <dc:creator>Kalle</dc:creator>
  <cp:keywords/>
  <dc:description/>
  <cp:lastModifiedBy>NeoN</cp:lastModifiedBy>
  <cp:revision>4</cp:revision>
  <cp:lastPrinted>2012-11-26T20:44:00Z</cp:lastPrinted>
  <dcterms:created xsi:type="dcterms:W3CDTF">2012-11-28T10:19:00Z</dcterms:created>
  <dcterms:modified xsi:type="dcterms:W3CDTF">2012-12-18T10:24:00Z</dcterms:modified>
</cp:coreProperties>
</file>